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80A12" w:rsidRPr="00E80A12" w:rsidRDefault="00087C64" w:rsidP="00E80A12">
      <w:pPr>
        <w:pStyle w:val="1"/>
        <w:spacing w:before="0" w:after="0"/>
        <w:jc w:val="both"/>
      </w:pPr>
      <w:r w:rsidRPr="00BB62C7">
        <w:rPr>
          <w:rFonts w:ascii="Times New Roman" w:hAnsi="Times New Roman" w:cs="Times New Roman"/>
          <w:b w:val="0"/>
          <w:color w:val="auto"/>
          <w:sz w:val="28"/>
          <w:szCs w:val="28"/>
        </w:rPr>
        <w:tab/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ПРИЛОЖЕНИЕ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 постановлению администрации</w:t>
      </w:r>
    </w:p>
    <w:p w:rsidR="00E80A1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Стародеревянковского </w:t>
      </w:r>
    </w:p>
    <w:p w:rsidR="008E2536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сельского поселения</w:t>
      </w:r>
    </w:p>
    <w:p w:rsidR="008E2536" w:rsidRPr="00A91162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A91162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Каневского района</w:t>
      </w:r>
    </w:p>
    <w:p w:rsidR="008E2536" w:rsidRPr="009D0C69" w:rsidRDefault="008E2536" w:rsidP="00E80A12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от </w:t>
      </w:r>
      <w:r w:rsidR="00B53718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20.12.2023 </w:t>
      </w:r>
      <w:r w:rsidRPr="00D80705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>№</w:t>
      </w:r>
      <w:r w:rsidR="00B53718"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  <w:t xml:space="preserve"> 410</w:t>
      </w:r>
    </w:p>
    <w:p w:rsidR="008E2536" w:rsidRDefault="008E2536" w:rsidP="008E2536">
      <w:pPr>
        <w:ind w:left="4536"/>
        <w:jc w:val="right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F1094E" w:rsidRDefault="00F1094E" w:rsidP="008E2536">
      <w:pPr>
        <w:ind w:left="4536"/>
        <w:jc w:val="center"/>
        <w:rPr>
          <w:rFonts w:eastAsia="DejaVu Sans Condensed"/>
          <w:bCs/>
          <w:color w:val="000000"/>
          <w:spacing w:val="6"/>
          <w:sz w:val="28"/>
          <w:szCs w:val="28"/>
          <w:lang w:eastAsia="hi-IN" w:bidi="hi-IN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МУНИЦИПАЛЬНАЯ ПРОГРАММА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>Каневского района»</w:t>
      </w:r>
    </w:p>
    <w:p w:rsidR="00D82F00" w:rsidRDefault="00D82F00" w:rsidP="009420C1">
      <w:pPr>
        <w:rPr>
          <w:sz w:val="28"/>
          <w:szCs w:val="28"/>
        </w:rPr>
      </w:pPr>
    </w:p>
    <w:p w:rsidR="009420C1" w:rsidRDefault="009420C1" w:rsidP="009420C1">
      <w:pPr>
        <w:jc w:val="center"/>
      </w:pPr>
      <w:r>
        <w:rPr>
          <w:sz w:val="28"/>
          <w:szCs w:val="28"/>
        </w:rPr>
        <w:t>ПАСПОРТ МУНИЦИПАЛЬНОЙ ПРОГРАММЫ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bCs/>
          <w:sz w:val="28"/>
          <w:szCs w:val="28"/>
        </w:rPr>
        <w:t>Формирование комфортной городской среды</w:t>
      </w:r>
      <w:r>
        <w:rPr>
          <w:rFonts w:ascii="Times New Roman" w:hAnsi="Times New Roman" w:cs="Times New Roman"/>
          <w:sz w:val="28"/>
          <w:szCs w:val="28"/>
        </w:rPr>
        <w:t xml:space="preserve"> на 2018-2024 годы</w:t>
      </w:r>
    </w:p>
    <w:p w:rsidR="009420C1" w:rsidRDefault="009420C1" w:rsidP="009420C1">
      <w:pPr>
        <w:pStyle w:val="22"/>
        <w:tabs>
          <w:tab w:val="center" w:pos="4677"/>
        </w:tabs>
        <w:spacing w:after="0" w:line="240" w:lineRule="auto"/>
        <w:ind w:left="12"/>
        <w:jc w:val="center"/>
      </w:pPr>
      <w:r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color w:val="000000"/>
          <w:sz w:val="28"/>
        </w:rPr>
        <w:t>Стародеревянковского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9420C1" w:rsidRDefault="009420C1" w:rsidP="009420C1">
      <w:pPr>
        <w:jc w:val="center"/>
      </w:pPr>
      <w:r>
        <w:rPr>
          <w:sz w:val="28"/>
          <w:szCs w:val="28"/>
        </w:rPr>
        <w:t>Каневского района</w:t>
      </w:r>
    </w:p>
    <w:p w:rsidR="009420C1" w:rsidRDefault="009420C1" w:rsidP="009420C1">
      <w:pPr>
        <w:jc w:val="center"/>
        <w:rPr>
          <w:sz w:val="26"/>
          <w:szCs w:val="26"/>
        </w:rPr>
      </w:pPr>
    </w:p>
    <w:p w:rsidR="00F1094E" w:rsidRDefault="00F1094E" w:rsidP="009420C1">
      <w:pPr>
        <w:jc w:val="center"/>
        <w:rPr>
          <w:sz w:val="26"/>
          <w:szCs w:val="2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927"/>
        <w:gridCol w:w="4947"/>
      </w:tblGrid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</w:t>
            </w:r>
          </w:p>
          <w:p w:rsidR="009420C1" w:rsidRDefault="009420C1" w:rsidP="00205728">
            <w:pP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</w:tc>
      </w:tr>
      <w:tr w:rsidR="009420C1" w:rsidTr="00205728">
        <w:trPr>
          <w:trHeight w:val="474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Координаторы подпрограмм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не предусмотрены</w:t>
            </w:r>
          </w:p>
        </w:tc>
      </w:tr>
      <w:tr w:rsidR="009420C1" w:rsidTr="00205728">
        <w:trPr>
          <w:trHeight w:val="1198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>Участники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D0D0D"/>
                <w:sz w:val="28"/>
                <w:szCs w:val="28"/>
              </w:rPr>
              <w:t xml:space="preserve">Администрация </w:t>
            </w:r>
            <w:r>
              <w:rPr>
                <w:color w:val="000000"/>
                <w:sz w:val="28"/>
              </w:rPr>
              <w:t>Стародеревянковского</w:t>
            </w:r>
            <w:r>
              <w:rPr>
                <w:color w:val="0D0D0D"/>
                <w:sz w:val="28"/>
                <w:szCs w:val="28"/>
              </w:rPr>
              <w:t xml:space="preserve"> сельского поселения Каневского района</w:t>
            </w:r>
          </w:p>
        </w:tc>
      </w:tr>
      <w:tr w:rsidR="009420C1" w:rsidTr="00205728">
        <w:trPr>
          <w:trHeight w:val="780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Подпрограммы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Ведомственные целевые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не предусмотрены</w:t>
            </w:r>
          </w:p>
        </w:tc>
      </w:tr>
      <w:tr w:rsidR="009420C1" w:rsidTr="00205728">
        <w:trPr>
          <w:trHeight w:val="706"/>
        </w:trPr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Цели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Повышение качества и комфорта городской среды на т</w:t>
            </w:r>
            <w:r>
              <w:rPr>
                <w:bCs/>
                <w:sz w:val="28"/>
                <w:szCs w:val="28"/>
                <w:lang w:eastAsia="ru-RU"/>
              </w:rPr>
              <w:t xml:space="preserve">ерритории  Стародеревянковского сельского поселения Каневского района. </w:t>
            </w:r>
          </w:p>
          <w:p w:rsidR="009420C1" w:rsidRDefault="009420C1" w:rsidP="00205728">
            <w:pPr>
              <w:rPr>
                <w:bCs/>
                <w:sz w:val="28"/>
                <w:szCs w:val="28"/>
                <w:lang w:eastAsia="ru-RU"/>
              </w:rPr>
            </w:pP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lastRenderedPageBreak/>
              <w:t>Задачи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517C7" w:rsidP="00205728">
            <w:pPr>
              <w:snapToGrid w:val="0"/>
              <w:rPr>
                <w:sz w:val="28"/>
                <w:szCs w:val="28"/>
              </w:rPr>
            </w:pPr>
            <w:r w:rsidRPr="009517C7"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0;margin-top:3.45pt;width:233.8pt;height:120.6pt;z-index:251657728;mso-wrap-distance-left:0;mso-position-horizontal-relative:margin;mso-position-vertical-relative:margin" stroked="f">
                  <v:fill color2="black"/>
                  <v:textbox inset=".05pt,.05pt,.05pt,.05pt">
                    <w:txbxContent>
                      <w:tbl>
                        <w:tblPr>
                          <w:tblW w:w="0" w:type="auto"/>
                          <w:tblInd w:w="108" w:type="dxa"/>
                          <w:tblLayout w:type="fixed"/>
                          <w:tblLook w:val="0000"/>
                        </w:tblPr>
                        <w:tblGrid>
                          <w:gridCol w:w="4678"/>
                        </w:tblGrid>
                        <w:tr w:rsidR="00360A94">
                          <w:tc>
                            <w:tcPr>
                              <w:tcW w:w="4678" w:type="dxa"/>
                              <w:shd w:val="clear" w:color="auto" w:fill="auto"/>
                            </w:tcPr>
                            <w:p w:rsidR="00360A94" w:rsidRDefault="00360A94">
                              <w:r>
                                <w:rPr>
                                  <w:sz w:val="28"/>
                                  <w:szCs w:val="28"/>
                                </w:rPr>
                                <w:t>Обеспечение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развития.</w:t>
                              </w:r>
                            </w:p>
                          </w:tc>
                        </w:tr>
                      </w:tbl>
                      <w:p w:rsidR="00360A94" w:rsidRDefault="00360A94" w:rsidP="009420C1"/>
                    </w:txbxContent>
                  </v:textbox>
                  <w10:wrap type="square" anchorx="margin" anchory="margin"/>
                </v:shape>
              </w:pic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благоустроенных территорий общего пользования.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Площадь отремонтированных (реконструированных) дворовых проездов</w:t>
            </w:r>
          </w:p>
          <w:p w:rsidR="009420C1" w:rsidRDefault="009420C1" w:rsidP="00205728">
            <w:r>
              <w:rPr>
                <w:sz w:val="28"/>
                <w:szCs w:val="28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z w:val="28"/>
                <w:szCs w:val="28"/>
              </w:rPr>
              <w:t>этапы не предусмотрены</w:t>
            </w:r>
          </w:p>
          <w:p w:rsidR="009420C1" w:rsidRDefault="009420C1" w:rsidP="00205728">
            <w:r>
              <w:rPr>
                <w:color w:val="000000"/>
                <w:sz w:val="28"/>
                <w:szCs w:val="28"/>
              </w:rPr>
              <w:t xml:space="preserve">срок реализации 2018-2024 год </w:t>
            </w:r>
          </w:p>
        </w:tc>
      </w:tr>
      <w:tr w:rsidR="009420C1" w:rsidTr="00205728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420C1" w:rsidRDefault="009420C1" w:rsidP="00205728">
            <w:r>
              <w:rPr>
                <w:color w:val="000000"/>
                <w:spacing w:val="6"/>
                <w:sz w:val="28"/>
                <w:szCs w:val="28"/>
              </w:rPr>
              <w:t>Объемы бюджетных ассигнований муниципальной программы</w:t>
            </w:r>
          </w:p>
        </w:tc>
        <w:tc>
          <w:tcPr>
            <w:tcW w:w="4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0661BF">
              <w:rPr>
                <w:spacing w:val="6"/>
                <w:sz w:val="28"/>
                <w:szCs w:val="28"/>
              </w:rPr>
              <w:t>23791,4</w:t>
            </w:r>
            <w:r w:rsidRPr="00613F2B">
              <w:rPr>
                <w:rFonts w:eastAsia="DejaVu Sans Condensed"/>
                <w:sz w:val="28"/>
                <w:szCs w:val="28"/>
                <w:lang w:eastAsia="hi-IN" w:bidi="hi-IN"/>
              </w:rPr>
              <w:t>тыс. рублей</w:t>
            </w:r>
            <w:r w:rsidRPr="00613F2B">
              <w:rPr>
                <w:spacing w:val="6"/>
                <w:sz w:val="28"/>
                <w:szCs w:val="28"/>
              </w:rPr>
              <w:t>, в том числе: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- из средств бюджета </w:t>
            </w:r>
            <w:r w:rsidRPr="00613F2B">
              <w:rPr>
                <w:color w:val="000000"/>
                <w:sz w:val="28"/>
              </w:rPr>
              <w:t>Стародеревянковского</w:t>
            </w:r>
            <w:r w:rsidRPr="00613F2B">
              <w:rPr>
                <w:spacing w:val="6"/>
                <w:sz w:val="28"/>
                <w:szCs w:val="28"/>
              </w:rPr>
              <w:t xml:space="preserve"> сельского поселения Каневского района  - </w:t>
            </w:r>
            <w:r w:rsidR="000661BF">
              <w:rPr>
                <w:spacing w:val="6"/>
                <w:sz w:val="28"/>
                <w:szCs w:val="28"/>
              </w:rPr>
              <w:t>6466,0</w:t>
            </w:r>
            <w:r w:rsidRPr="00613F2B">
              <w:rPr>
                <w:spacing w:val="6"/>
                <w:sz w:val="28"/>
                <w:szCs w:val="28"/>
              </w:rPr>
              <w:t xml:space="preserve">тыс. рублей, из них 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2018 год – 223,7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>2019 год – 434,0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2020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2021 год – 20,0 тыс. руб.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>2022 год -  2</w:t>
            </w:r>
            <w:r w:rsidR="00613F2B">
              <w:rPr>
                <w:spacing w:val="6"/>
                <w:sz w:val="28"/>
                <w:szCs w:val="28"/>
              </w:rPr>
              <w:t>0</w:t>
            </w:r>
            <w:r w:rsidRPr="00613F2B">
              <w:rPr>
                <w:spacing w:val="6"/>
                <w:sz w:val="28"/>
                <w:szCs w:val="28"/>
              </w:rPr>
              <w:t xml:space="preserve">0,0 тыс. руб. </w:t>
            </w:r>
          </w:p>
          <w:p w:rsidR="009420C1" w:rsidRPr="00613F2B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2023 год -  </w:t>
            </w:r>
            <w:r w:rsidR="000661BF">
              <w:rPr>
                <w:spacing w:val="6"/>
                <w:sz w:val="28"/>
                <w:szCs w:val="28"/>
              </w:rPr>
              <w:t>5558,3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Pr="00613F2B" w:rsidRDefault="009420C1" w:rsidP="00205728">
            <w:r w:rsidRPr="00613F2B">
              <w:rPr>
                <w:spacing w:val="6"/>
                <w:sz w:val="28"/>
                <w:szCs w:val="28"/>
              </w:rPr>
              <w:t xml:space="preserve">2024 год – </w:t>
            </w:r>
            <w:r w:rsidR="0029769D">
              <w:rPr>
                <w:spacing w:val="6"/>
                <w:sz w:val="28"/>
                <w:szCs w:val="28"/>
              </w:rPr>
              <w:t>1</w:t>
            </w:r>
            <w:r w:rsidRPr="00613F2B">
              <w:rPr>
                <w:spacing w:val="6"/>
                <w:sz w:val="28"/>
                <w:szCs w:val="28"/>
              </w:rPr>
              <w:t>0,0 тыс.руб.</w:t>
            </w:r>
          </w:p>
          <w:p w:rsidR="000543FF" w:rsidRDefault="009420C1" w:rsidP="00205728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- из краевого бюджета – </w:t>
            </w:r>
            <w:r w:rsidR="009859F0">
              <w:rPr>
                <w:spacing w:val="6"/>
                <w:sz w:val="28"/>
                <w:szCs w:val="28"/>
              </w:rPr>
              <w:t>693,0</w:t>
            </w:r>
            <w:r w:rsidRPr="00613F2B">
              <w:rPr>
                <w:spacing w:val="6"/>
                <w:sz w:val="28"/>
                <w:szCs w:val="28"/>
              </w:rPr>
              <w:t xml:space="preserve">тыс. </w:t>
            </w:r>
            <w:r w:rsidR="000543FF">
              <w:rPr>
                <w:spacing w:val="6"/>
                <w:sz w:val="28"/>
                <w:szCs w:val="28"/>
              </w:rPr>
              <w:t>рублей</w:t>
            </w:r>
          </w:p>
          <w:p w:rsidR="00613F2B" w:rsidRDefault="000543FF" w:rsidP="00205728">
            <w:pPr>
              <w:rPr>
                <w:spacing w:val="6"/>
                <w:sz w:val="28"/>
                <w:szCs w:val="28"/>
              </w:rPr>
            </w:pPr>
            <w:r>
              <w:rPr>
                <w:spacing w:val="6"/>
                <w:sz w:val="28"/>
                <w:szCs w:val="28"/>
              </w:rPr>
              <w:t xml:space="preserve">- из федерального бюджета – </w:t>
            </w:r>
            <w:r w:rsidR="009859F0">
              <w:rPr>
                <w:spacing w:val="6"/>
                <w:sz w:val="28"/>
                <w:szCs w:val="28"/>
              </w:rPr>
              <w:t>16632,4</w:t>
            </w:r>
            <w:r>
              <w:rPr>
                <w:spacing w:val="6"/>
                <w:sz w:val="28"/>
                <w:szCs w:val="28"/>
              </w:rPr>
              <w:t xml:space="preserve"> тыс. рублей</w:t>
            </w:r>
            <w:r w:rsidR="00613F2B">
              <w:rPr>
                <w:spacing w:val="6"/>
                <w:sz w:val="28"/>
                <w:szCs w:val="28"/>
              </w:rPr>
              <w:t>, из них: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2018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r w:rsidRPr="00613F2B">
              <w:rPr>
                <w:spacing w:val="6"/>
                <w:sz w:val="28"/>
                <w:szCs w:val="28"/>
              </w:rPr>
              <w:t xml:space="preserve">2019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2020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2021 год –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 тыс. руб.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t xml:space="preserve">2022 год -  </w:t>
            </w:r>
            <w:r>
              <w:rPr>
                <w:spacing w:val="6"/>
                <w:sz w:val="28"/>
                <w:szCs w:val="28"/>
              </w:rPr>
              <w:t>0,00</w:t>
            </w:r>
            <w:r w:rsidRPr="00613F2B">
              <w:rPr>
                <w:spacing w:val="6"/>
                <w:sz w:val="28"/>
                <w:szCs w:val="28"/>
              </w:rPr>
              <w:t xml:space="preserve"> тыс. руб. </w:t>
            </w:r>
          </w:p>
          <w:p w:rsidR="00613F2B" w:rsidRPr="00613F2B" w:rsidRDefault="00613F2B" w:rsidP="00613F2B">
            <w:pPr>
              <w:rPr>
                <w:spacing w:val="6"/>
                <w:sz w:val="28"/>
                <w:szCs w:val="28"/>
              </w:rPr>
            </w:pPr>
            <w:r w:rsidRPr="00613F2B">
              <w:rPr>
                <w:spacing w:val="6"/>
                <w:sz w:val="28"/>
                <w:szCs w:val="28"/>
              </w:rPr>
              <w:lastRenderedPageBreak/>
              <w:t xml:space="preserve">2023 год -  </w:t>
            </w:r>
            <w:r w:rsidR="000B18CA">
              <w:rPr>
                <w:spacing w:val="6"/>
                <w:sz w:val="28"/>
                <w:szCs w:val="28"/>
              </w:rPr>
              <w:t>16632,4</w:t>
            </w:r>
            <w:r w:rsidRPr="00613F2B">
              <w:rPr>
                <w:spacing w:val="6"/>
                <w:sz w:val="28"/>
                <w:szCs w:val="28"/>
              </w:rPr>
              <w:t xml:space="preserve"> тыс. руб.</w:t>
            </w:r>
          </w:p>
          <w:p w:rsidR="009420C1" w:rsidRDefault="00613F2B" w:rsidP="006E08FB">
            <w:r w:rsidRPr="00613F2B">
              <w:rPr>
                <w:spacing w:val="6"/>
                <w:sz w:val="28"/>
                <w:szCs w:val="28"/>
              </w:rPr>
              <w:t>2024 год – 0,0 тыс.руб.</w:t>
            </w:r>
          </w:p>
        </w:tc>
      </w:tr>
    </w:tbl>
    <w:p w:rsidR="00CD69B5" w:rsidRDefault="00CD69B5" w:rsidP="00681A7D">
      <w:pPr>
        <w:jc w:val="center"/>
        <w:rPr>
          <w:rFonts w:eastAsia="Times New Roman"/>
          <w:color w:val="002339"/>
          <w:sz w:val="28"/>
          <w:szCs w:val="28"/>
        </w:rPr>
      </w:pPr>
    </w:p>
    <w:p w:rsidR="00681A7D" w:rsidRPr="00E80A12" w:rsidRDefault="008E2536" w:rsidP="00681A7D">
      <w:pPr>
        <w:jc w:val="center"/>
      </w:pPr>
      <w:r w:rsidRPr="00E80A12">
        <w:rPr>
          <w:rFonts w:eastAsia="Times New Roman"/>
          <w:color w:val="002339"/>
          <w:sz w:val="28"/>
          <w:szCs w:val="28"/>
        </w:rPr>
        <w:t xml:space="preserve">Раздел </w:t>
      </w:r>
      <w:r w:rsidRPr="00E80A12">
        <w:rPr>
          <w:rFonts w:eastAsia="Times New Roman"/>
          <w:color w:val="002339"/>
          <w:sz w:val="28"/>
          <w:szCs w:val="28"/>
          <w:lang w:val="en-US"/>
        </w:rPr>
        <w:t>I</w:t>
      </w:r>
      <w:r w:rsidRPr="00E80A12">
        <w:rPr>
          <w:rFonts w:eastAsia="Times New Roman"/>
          <w:color w:val="002339"/>
          <w:sz w:val="28"/>
          <w:szCs w:val="28"/>
        </w:rPr>
        <w:t xml:space="preserve">. </w:t>
      </w:r>
      <w:r w:rsidR="00681A7D" w:rsidRPr="00E80A12">
        <w:rPr>
          <w:rFonts w:eastAsia="Arial" w:cs="Courier New"/>
          <w:sz w:val="28"/>
          <w:szCs w:val="28"/>
          <w:lang w:eastAsia="ar-SA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8E2536" w:rsidRDefault="008E2536" w:rsidP="00681A7D">
      <w:pPr>
        <w:jc w:val="center"/>
        <w:rPr>
          <w:sz w:val="28"/>
          <w:szCs w:val="28"/>
        </w:rPr>
      </w:pPr>
    </w:p>
    <w:p w:rsidR="00681A7D" w:rsidRDefault="00681A7D" w:rsidP="00CD69B5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 xml:space="preserve">С 2016 года на территории Российской Федерации реализуется приоритетный проект "Формирование комфортной городской среды", основной целью которого является создание условий для системного повышения качества и комфорта городской среды на всей территории Российской Федерации путем реализации ежегодно комплекса первоочередных мероприятий по благоустройству в субъектах Российской Федерации. </w:t>
      </w:r>
    </w:p>
    <w:p w:rsidR="00681A7D" w:rsidRDefault="00681A7D" w:rsidP="00CD69B5">
      <w:pPr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На территории Стародеревянковского сельского поселения Каневского района реализация мероприятий приоритетного проекта начинается с 2018 года в рамках муниципальной программы «</w:t>
      </w:r>
      <w:r>
        <w:rPr>
          <w:sz w:val="28"/>
          <w:szCs w:val="28"/>
        </w:rPr>
        <w:t xml:space="preserve">Формирование комфортной городской среды на 2018-2024 годы на территории </w:t>
      </w:r>
      <w:r>
        <w:rPr>
          <w:rFonts w:eastAsia="Times New Roman"/>
          <w:sz w:val="28"/>
          <w:szCs w:val="28"/>
          <w:lang w:eastAsia="ru-RU"/>
        </w:rPr>
        <w:t>Стародеревянковского</w:t>
      </w:r>
      <w:r>
        <w:rPr>
          <w:sz w:val="28"/>
          <w:szCs w:val="28"/>
        </w:rPr>
        <w:t xml:space="preserve"> сельского поселения Каневского района»</w:t>
      </w:r>
      <w:r>
        <w:rPr>
          <w:rFonts w:eastAsia="Times New Roman"/>
          <w:sz w:val="28"/>
          <w:szCs w:val="28"/>
          <w:lang w:eastAsia="ru-RU"/>
        </w:rPr>
        <w:t xml:space="preserve">. 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Одной из стратегических задач поселения является создание комфортных условий проживания населения, которое предполагает повышение качества предоставляемых жилищно-коммунальных услуг и благоустройство территорий Стародеревянковского сельского поселения Каневского района. Решение данной задачи окажет непосредственное влияние на увеличение количества благоустроенных территорий общего пользования.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Благоустройство территории муниципального образования представляет собой комплекс мероприятий, направленных на создание благоприятных, здоровых и культурных условий жизни, трудовой деятельности и досуга населения в границах Стародеревянковского сельского поселения, осуществляемых органами местного самоуправления, физическими и юридическими лицами.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Внедрение единых принципов благоустройства и формирования комфортной городской среды осуществляется при условии соблюдения правил благоустройства населенных пунктов, а также ежегодном финансировании мероприятий по развитию внешнего облика муниципального образования.</w:t>
      </w:r>
    </w:p>
    <w:p w:rsidR="00681A7D" w:rsidRDefault="00681A7D" w:rsidP="00CD69B5">
      <w:pPr>
        <w:suppressAutoHyphens w:val="0"/>
        <w:autoSpaceDE w:val="0"/>
        <w:ind w:firstLine="709"/>
        <w:jc w:val="both"/>
      </w:pPr>
      <w:r>
        <w:rPr>
          <w:rFonts w:eastAsia="Times New Roman"/>
          <w:sz w:val="28"/>
          <w:szCs w:val="28"/>
          <w:lang w:eastAsia="ru-RU"/>
        </w:rPr>
        <w:t>Решение вопросов, связанных с реконструкцией и ремонтами придворовых территорий с 2018 года планируется осуществлять при активном участии граждан (собственников помещений). Практика привлечения населения к реализации приоритетных проектов обеспечит положительную динамику удовлетворенности населения уровнем благоустройства, а также обеспечит прозрачность расходования средств краевого и местных бюджетов.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 xml:space="preserve">Порядок </w:t>
      </w:r>
      <w:r>
        <w:rPr>
          <w:sz w:val="28"/>
          <w:szCs w:val="28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и механизм контроля за их расходованием закреплен в Приложении № 2 к настоящей муниципальной </w:t>
      </w:r>
      <w:r>
        <w:rPr>
          <w:sz w:val="28"/>
          <w:szCs w:val="28"/>
        </w:rPr>
        <w:lastRenderedPageBreak/>
        <w:t>программе.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Содержание элементов благоустройства осуществляется при ежегодном выделении средств местного бюджета, однако уделяется недостаточно внимания содержанию дворовых территорий многоквартирных домов.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Основные направления реализации муниципальной программы разработаны с целью обеспечения населения Стародеревянковского сельского поселения комфортными условиями проживания. Данные мониторинга показывают, что порядка 90% площадей дворовых проездов требуют реконструкции, а детскими площадками, соответствующими требованиям безопасности, обеспечено не более 10% дворовых территорий.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Целесообразность использования программно-целевого метода для формирования современной городской среды определяется тем, что: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задачу по обеспечению формирования единых ключевых подходов и приоритетов формирования комфортной городской среды на территории Стародеревянковского сельского поселения с учетом приоритетов территориального развития возможно решить исключительно при осуществлении государственной поддержки;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комплексное решение проблемы окажет положительный эффект на санитарно-эпидемиологическую обстановку, улучшение эстетического вида Стародеревянковского сельского поселения, создание гармоничной архитектурно-ландшафтной среды, а также предотвратит угрозы жизни и безопасности граждан.</w:t>
      </w:r>
    </w:p>
    <w:p w:rsidR="00681A7D" w:rsidRDefault="00681A7D" w:rsidP="00681A7D">
      <w:pPr>
        <w:suppressAutoHyphens w:val="0"/>
        <w:autoSpaceDE w:val="0"/>
        <w:ind w:firstLine="720"/>
        <w:jc w:val="both"/>
      </w:pPr>
      <w:r>
        <w:rPr>
          <w:rFonts w:eastAsia="Times New Roman"/>
          <w:sz w:val="28"/>
          <w:szCs w:val="28"/>
          <w:lang w:eastAsia="ru-RU"/>
        </w:rPr>
        <w:t>Итоговой целью является повышение качества и комфорта городской среды на территории Стародеревянковского сельского поселения.</w:t>
      </w:r>
    </w:p>
    <w:p w:rsidR="00681A7D" w:rsidRDefault="00681A7D" w:rsidP="00681A7D">
      <w:pPr>
        <w:jc w:val="both"/>
        <w:rPr>
          <w:rFonts w:eastAsia="Times New Roman"/>
          <w:sz w:val="28"/>
          <w:szCs w:val="28"/>
          <w:lang w:eastAsia="ru-RU"/>
        </w:rPr>
      </w:pP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sz w:val="28"/>
          <w:szCs w:val="28"/>
        </w:rPr>
        <w:t xml:space="preserve">Раздел </w:t>
      </w:r>
      <w:r w:rsidRPr="00E80A12">
        <w:rPr>
          <w:sz w:val="28"/>
          <w:szCs w:val="28"/>
          <w:lang w:val="en-US"/>
        </w:rPr>
        <w:t>II</w:t>
      </w:r>
      <w:r w:rsidRPr="00E80A12">
        <w:rPr>
          <w:sz w:val="28"/>
          <w:szCs w:val="28"/>
        </w:rPr>
        <w:t xml:space="preserve">. 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Цели, задачи и целевые показатели, сроки и этапы </w:t>
      </w:r>
    </w:p>
    <w:p w:rsidR="008E2536" w:rsidRPr="00E80A12" w:rsidRDefault="008E2536" w:rsidP="008E2536">
      <w:pPr>
        <w:jc w:val="center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реализации муниципальной программы</w:t>
      </w:r>
    </w:p>
    <w:p w:rsidR="008E2536" w:rsidRDefault="008E2536" w:rsidP="008E2536">
      <w:pPr>
        <w:ind w:firstLine="709"/>
        <w:jc w:val="both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 w:rsidRPr="00D4086F">
        <w:rPr>
          <w:rFonts w:eastAsia="DejaVu Sans Condensed"/>
          <w:sz w:val="28"/>
          <w:szCs w:val="28"/>
          <w:lang w:eastAsia="ru-RU"/>
        </w:rPr>
        <w:t xml:space="preserve"> Целью муниципальной программы </w:t>
      </w:r>
      <w:r>
        <w:rPr>
          <w:rFonts w:eastAsia="DejaVu Sans Condensed"/>
          <w:sz w:val="28"/>
          <w:szCs w:val="28"/>
          <w:lang w:eastAsia="ru-RU"/>
        </w:rPr>
        <w:t>является повышение качества и комфорта городской среды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Для достижения цели, поставленной муниципальной программой, необходимо решение следующей задачи: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обеспечение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В ходе исполнения муниципальной программы будет производиться корректировка параметров и ежегодных планов ее реализации в рамках бюджетного процесса с учетом тенденций социально-экономического и территориального развития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Состав показателей муниципальной программы определен исходя из принципа необходимости и достаточности информации для характеристики достижения цели и решения задачи муниципальной программы в рамках </w:t>
      </w:r>
      <w:r>
        <w:rPr>
          <w:rFonts w:eastAsia="DejaVu Sans Condensed"/>
          <w:sz w:val="28"/>
          <w:szCs w:val="28"/>
          <w:lang w:eastAsia="ru-RU"/>
        </w:rPr>
        <w:lastRenderedPageBreak/>
        <w:t>реализуемых мероприятий.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>Сроки реализации муниципальной программы: 2018 – 2024 годы. Этапы реализации не предусмотрены.</w:t>
      </w: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Перечень показателей носит открытый характер и предусматривает возможность корректировки в случае потери информативности показателя (достижение максимального значения или насыщения), изменения приоритетов государственной политики в сфере благоустройства. </w:t>
      </w:r>
    </w:p>
    <w:p w:rsidR="008E2536" w:rsidRPr="00B22F5A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ru-RU"/>
        </w:rPr>
      </w:pPr>
      <w:r w:rsidRPr="00B22F5A">
        <w:rPr>
          <w:rFonts w:eastAsia="DejaVu Sans Condensed"/>
          <w:color w:val="000000"/>
          <w:sz w:val="28"/>
          <w:szCs w:val="28"/>
          <w:lang w:eastAsia="ru-RU"/>
        </w:rPr>
        <w:t>Перечень целевых показателей муниципальной программы с расшифровкой плановых значений по годам ее реализации приведен в приложении № 1 к настоящей муниципальной программе.</w:t>
      </w:r>
    </w:p>
    <w:p w:rsidR="008E2536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III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. Перечень основных мероприятий муниципальной программы</w:t>
      </w:r>
    </w:p>
    <w:p w:rsidR="00E80A12" w:rsidRPr="000778BF" w:rsidRDefault="00E80A12" w:rsidP="008E2536">
      <w:pPr>
        <w:autoSpaceDE w:val="0"/>
        <w:autoSpaceDN w:val="0"/>
        <w:adjustRightInd w:val="0"/>
        <w:ind w:left="805"/>
        <w:jc w:val="center"/>
        <w:outlineLvl w:val="0"/>
        <w:rPr>
          <w:rFonts w:eastAsia="Times New Roman"/>
          <w:b/>
          <w:bCs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муниципальной программы разработаны с учетом необходимости решения проблем благоустройства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ходе реализации муниципальной программы предусматривается организация и проведение благоустройства территории сельского поселения (дворовые территории, площади, набережные, улицы, пешеходные зоны, скверы, парки, иные территории) путем выполнения следующих мероприятий: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дворовых территорий сельского поселения;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общественных территорий сельского поселения: площади, набережные, улицы, пешеходные зоны, скверы, парки, иные территории.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Благоустройство территории сельского поселения направлено на создание благоприятных, здоровых и культурных условий для жизни, трудовой деятельности и досуга населения, включающее в себя: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1) благоустройство общественных территорий сельского поселения, в том числе: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городских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скамеек;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установка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озеленение общественных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 малых архитектурных форм;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обустройство клумб;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(дизайн-проекта)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устройству, (ремонту) систем организации ливневых стоков и полива зелёных насаждений;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2) благоустройство дворовых территорий сельского поселения,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предусматривающее: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а) минимальный перечень работ по благоустройству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ремонт дворовых проездов;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обеспечение освещения дворовых территорий;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установка, замена скамеек, урн для мусора;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б) дополнительный перечень работ по благоустройству дворовых территорий: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оборудование детских и (или) спортивных площадок;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оборудование парковочных мест;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высадка зеленых насаждений в виде деревьев, газонов и многолетних кустарников;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устройство, реконструкция, ремонт тротуаров;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иные виды работ, в том числе работы по разработке проектно-сметной документации (дизайн-проекта) и прохождению оценочной (проектной, сметной) экспертизы, работы на объектах благоустройства по валке, формовочной обрезке зеленых насаждений и корчеванию пней, вывозу порубочных остатков, работы по благоустройству (ремонту) системы организации ливневых стоков;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3) благоустройство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 за счет средств указанных лиц в соответствии с заключенными соглашениями с администраций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4) благоустройство индивидуальных жилых домов и земельных участков, предоставленных для их размещения, в соответствии с заключенными соглашениями с собственниками указанных домов (собственниками (землепользователями) земельных участков) в целях исполнения требований, установленных Правилами благоустройства территории 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Стародере</w:t>
      </w:r>
      <w:r w:rsidR="00EF6725">
        <w:rPr>
          <w:rFonts w:eastAsia="DejaVu Sans Condensed"/>
          <w:color w:val="000000"/>
          <w:sz w:val="28"/>
          <w:szCs w:val="28"/>
          <w:lang w:eastAsia="hi-IN" w:bidi="hi-IN"/>
        </w:rPr>
        <w:t>в</w:t>
      </w:r>
      <w:r w:rsidR="00E80A12">
        <w:rPr>
          <w:rFonts w:eastAsia="DejaVu Sans Condensed"/>
          <w:color w:val="000000"/>
          <w:sz w:val="28"/>
          <w:szCs w:val="28"/>
          <w:lang w:eastAsia="hi-IN" w:bidi="hi-IN"/>
        </w:rPr>
        <w:t>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Основные мероприятий муниципальной программы приведены в </w:t>
      </w:r>
      <w:r w:rsidRPr="006E0508">
        <w:rPr>
          <w:rFonts w:eastAsia="DejaVu Sans Condensed"/>
          <w:color w:val="000000"/>
          <w:sz w:val="28"/>
          <w:szCs w:val="28"/>
          <w:lang w:eastAsia="hi-IN" w:bidi="hi-IN"/>
        </w:rPr>
        <w:t xml:space="preserve">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3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Pr="00A558E4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приведен 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4</w:t>
      </w: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 w:rsidRPr="00A558E4"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всех общественных территорий, нуждающихся в благоустройстве (с учетом их физического состояния общественной территории) и подлежащих благоустройству в указанный период приведен 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5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объектов недвижимого имущества (включая объекты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 приведен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 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6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 к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 приведены </w:t>
      </w:r>
      <w:r w:rsidRPr="000B6530">
        <w:rPr>
          <w:rFonts w:eastAsia="DejaVu Sans Condensed"/>
          <w:color w:val="000000"/>
          <w:sz w:val="28"/>
          <w:szCs w:val="28"/>
          <w:lang w:eastAsia="hi-IN" w:bidi="hi-IN"/>
        </w:rPr>
        <w:t xml:space="preserve">вприложении № </w:t>
      </w:r>
      <w:r w:rsidR="008B3969">
        <w:rPr>
          <w:rFonts w:eastAsia="DejaVu Sans Condensed"/>
          <w:color w:val="000000"/>
          <w:sz w:val="28"/>
          <w:szCs w:val="28"/>
          <w:lang w:eastAsia="hi-IN" w:bidi="hi-IN"/>
        </w:rPr>
        <w:t>7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к настоящей муниципальной программе.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Решение актуальных задач требует комплексного, системного подхода, а также программно-целевого метода бюджетного планирования. Задачу по обеспечению формирования единых ключевых подходов и приоритетов формирования комфортной городской среды на территории сельского поселения с учетом приоритетов территориального развития сельского поселения возможно решить исключительно при осуществлении государственной финансовой поддержки.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В целях реализации комплексного подхода необходимо проводить мероприятия по синхронизации выполнения работ в рамках муниципальной программы с реализуемыми в сельском поселении федеральными, региональными и муниципальными программами (планами) строительства (реконструкции, ремонта) объектов недвижимого имущества, программ по ремонту и модернизации инженерных сетей и иных объектов, расположенных на территории сельского поселения.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Также необходимо обеспечить синхронизацию реализации мероприятий в рамках муниципальной программы с реализуемыми в сельском поселении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Решение вопросов, связанных с благоустройством дворовых территорий,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осуществляется при активном участии граждан (собственников помещений). Практика привлечения населения к реализации приоритетного проекта обеспечит положительную динамику удовлетворенности населения уровнем благоустройства, повысит уровень социальной ответственности населения в части сохранности благоустроенных территорий, а также обеспечит прозрачность расходования средств федерального бюджета, бюджета Краснодарского края и местного бюджета (бюджета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района).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Собственники помещений в многоквартирном доме, зданий, расположенных в границах дворовой территории, подлежащей благоустройству (далее – заинтересованные лица), обеспечивают финансовое и (или) трудовое участие в реализации мероприятий по благоустройству дворовых территорий в рамках минимального и дополнительного перечня видов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и (или) трудового участия заинтересованных лиц в реализации мероприятий по благоустройству дворовых территорий в рамках минимального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1% от общей стоимости работ.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дополнительного перечня работ по благоустройству доля участия определяется как процент стоимости мероприятий по благоустройству дворовой территории и составляет не менее 20% от общей стоимости работ. Трудовое участие в реализации мероприятий по благоустройству дворовых территорий в рамках дополнительного перечня работ по благоустройству не предусмотрено.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Трудовое участие в реализации мероприятий по благоустройству дворовых территорий обеспечивается в части выполнения работ, не требующих специальной квалификации (покраска, уборка мусора, земляные работы, озеленение территории, иные работы) и организовываются в форме субботников.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Дворовая территория включается в муниципальную программу при обязательном согласии собственников помещений в многоквартирном доме,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Форма участия, решения о согласии принятия созданного в результате благоустройства имущества в составе общего имущества многоквартирного дома оформляются соответствующим протоколом общего собрания собственников помещений в многоквартирном доме.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проводит мероприятия по проведению работ по образованию земельных участков, на которых расположены многоквартирные дома, работы по благоустройству дворовых территорий которых софинансируются с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 xml:space="preserve">использованием средств субсидии из краевого бюджета. 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Основным принципом формирования перечня территорий, нуждающихся в благоустройстве для первоочередного выполнения работ, является инициатива жителей.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70%, а также территории, которые планируются к изъятию для муниципальных или государственных нужд в соответствии с генеральным планом соответствующего поселения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установленной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Администрация </w:t>
      </w:r>
      <w:r w:rsidR="00F00914">
        <w:rPr>
          <w:rFonts w:eastAsia="DejaVu Sans Condensed"/>
          <w:color w:val="000000"/>
          <w:sz w:val="28"/>
          <w:szCs w:val="28"/>
          <w:lang w:eastAsia="hi-IN" w:bidi="hi-IN"/>
        </w:rPr>
        <w:t>Стародеревянковского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имеет право исключать из адресного перечня дворовых территорий, подлежащих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Заключение соглашения по результатам закупки товаров, работ и услуг для обеспечения муниципальных нужд в целях реализации муниципальных программ – 1 апреля года предоставления субсидии, за исключением: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продлевается на срок до 15 декабря года предоставления субсидии.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Муниципальная программ может предусматривать мероприятия по цифровизации городского хозяйства, предусмотренные методическими рекомендациями по цифровизации городского хозяйства, утверждаемыми Министерством строительства и жилищно-коммунального хозяйства Российской Федерации.</w:t>
      </w:r>
    </w:p>
    <w:p w:rsidR="008E2536" w:rsidRDefault="008E2536" w:rsidP="008E2536">
      <w:pPr>
        <w:ind w:firstLine="709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Необходимо обеспечивать обязательное завершение реализации мероприятий муниципальной программы, запланированных в соответствующем финансовом году.</w:t>
      </w:r>
    </w:p>
    <w:p w:rsidR="008E2536" w:rsidRPr="00A91162" w:rsidRDefault="008E2536" w:rsidP="008E2536">
      <w:pPr>
        <w:rPr>
          <w:rFonts w:eastAsia="DejaVu Sans Condensed"/>
          <w:color w:val="000000"/>
          <w:lang w:eastAsia="hi-IN" w:bidi="hi-IN"/>
        </w:rPr>
      </w:pPr>
    </w:p>
    <w:p w:rsid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bCs/>
          <w:color w:val="000000"/>
          <w:sz w:val="28"/>
          <w:szCs w:val="28"/>
          <w:lang w:val="en-US" w:eastAsia="ru-RU"/>
        </w:rPr>
        <w:t>IV</w:t>
      </w: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 xml:space="preserve">. Обоснование ресурсного обеспечения </w:t>
      </w:r>
    </w:p>
    <w:p w:rsidR="008E2536" w:rsidRPr="00E80A12" w:rsidRDefault="008E2536" w:rsidP="008E2536">
      <w:pPr>
        <w:autoSpaceDE w:val="0"/>
        <w:autoSpaceDN w:val="0"/>
        <w:adjustRightInd w:val="0"/>
        <w:jc w:val="center"/>
        <w:outlineLvl w:val="0"/>
        <w:rPr>
          <w:rFonts w:eastAsia="Times New Roman"/>
          <w:bCs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bCs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ind w:left="720"/>
        <w:rPr>
          <w:rFonts w:eastAsia="DejaVu Sans Condensed"/>
          <w:lang w:eastAsia="ru-RU"/>
        </w:rPr>
      </w:pPr>
    </w:p>
    <w:p w:rsidR="008E2536" w:rsidRDefault="008E2536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  <w:r w:rsidRPr="001C7F86">
        <w:rPr>
          <w:rFonts w:eastAsia="DejaVu Sans Condensed"/>
          <w:sz w:val="28"/>
          <w:szCs w:val="28"/>
          <w:lang w:eastAsia="ru-RU"/>
        </w:rPr>
        <w:t xml:space="preserve">Общий объем финансирования, необходимый для реализации мероприятий муниципальной программы, </w:t>
      </w:r>
      <w:r>
        <w:rPr>
          <w:rFonts w:eastAsia="DejaVu Sans Condensed"/>
          <w:sz w:val="28"/>
          <w:szCs w:val="28"/>
          <w:lang w:eastAsia="ru-RU"/>
        </w:rPr>
        <w:t xml:space="preserve">составляет </w:t>
      </w:r>
      <w:r w:rsidR="003B2550">
        <w:rPr>
          <w:color w:val="000000"/>
          <w:spacing w:val="6"/>
          <w:sz w:val="28"/>
          <w:szCs w:val="28"/>
        </w:rPr>
        <w:t>23740,7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тыс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>яч</w:t>
      </w:r>
      <w:r w:rsidRPr="003A70ED">
        <w:rPr>
          <w:rFonts w:eastAsia="DejaVu Sans Condensed"/>
          <w:color w:val="000000"/>
          <w:sz w:val="28"/>
          <w:szCs w:val="28"/>
          <w:lang w:eastAsia="hi-IN" w:bidi="hi-IN"/>
        </w:rPr>
        <w:t xml:space="preserve"> рублей</w:t>
      </w:r>
      <w:r w:rsidRPr="003A70ED">
        <w:rPr>
          <w:color w:val="000000"/>
          <w:spacing w:val="6"/>
          <w:sz w:val="28"/>
          <w:szCs w:val="28"/>
        </w:rPr>
        <w:t>, в том числе:</w:t>
      </w:r>
    </w:p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2268"/>
        <w:gridCol w:w="1134"/>
        <w:gridCol w:w="851"/>
        <w:gridCol w:w="992"/>
        <w:gridCol w:w="851"/>
        <w:gridCol w:w="850"/>
        <w:gridCol w:w="851"/>
        <w:gridCol w:w="1134"/>
        <w:gridCol w:w="707"/>
      </w:tblGrid>
      <w:tr w:rsidR="00B24918" w:rsidTr="00B24918">
        <w:trPr>
          <w:trHeight w:val="416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Источники финансирования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ind w:left="-108" w:right="-108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ИТОГО, тыс.руб.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2018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2019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2020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1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2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3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suppressAutoHyphens w:val="0"/>
              <w:autoSpaceDE w:val="0"/>
              <w:jc w:val="center"/>
            </w:pPr>
            <w:r w:rsidRPr="00737974">
              <w:rPr>
                <w:rFonts w:eastAsia="Times New Roman"/>
                <w:color w:val="000000"/>
                <w:lang w:eastAsia="ru-RU"/>
              </w:rPr>
              <w:t>202</w:t>
            </w:r>
            <w:r>
              <w:rPr>
                <w:rFonts w:eastAsia="Times New Roman"/>
                <w:color w:val="000000"/>
                <w:lang w:eastAsia="ru-RU"/>
              </w:rPr>
              <w:t>4</w:t>
            </w:r>
            <w:r w:rsidRPr="00737974">
              <w:rPr>
                <w:rFonts w:eastAsia="Times New Roman"/>
                <w:color w:val="000000"/>
                <w:lang w:eastAsia="ru-RU"/>
              </w:rPr>
              <w:t xml:space="preserve"> год</w:t>
            </w:r>
          </w:p>
          <w:p w:rsidR="00B24918" w:rsidRPr="00737974" w:rsidRDefault="00B24918" w:rsidP="00205728">
            <w:pPr>
              <w:suppressAutoHyphens w:val="0"/>
              <w:autoSpaceDE w:val="0"/>
              <w:jc w:val="center"/>
              <w:rPr>
                <w:rFonts w:eastAsia="Times New Roman"/>
                <w:color w:val="000000"/>
                <w:lang w:eastAsia="ru-RU"/>
              </w:rPr>
            </w:pPr>
            <w:proofErr w:type="spellStart"/>
            <w:r w:rsidRPr="00737974">
              <w:rPr>
                <w:rFonts w:eastAsia="Times New Roman"/>
                <w:color w:val="000000"/>
                <w:lang w:eastAsia="ru-RU"/>
              </w:rPr>
              <w:t>тыс</w:t>
            </w:r>
            <w:proofErr w:type="gramStart"/>
            <w:r w:rsidRPr="00737974">
              <w:rPr>
                <w:rFonts w:eastAsia="Times New Roman"/>
                <w:color w:val="000000"/>
                <w:lang w:eastAsia="ru-RU"/>
              </w:rPr>
              <w:t>.р</w:t>
            </w:r>
            <w:proofErr w:type="gramEnd"/>
            <w:r w:rsidRPr="00737974">
              <w:rPr>
                <w:rFonts w:eastAsia="Times New Roman"/>
                <w:color w:val="000000"/>
                <w:lang w:eastAsia="ru-RU"/>
              </w:rPr>
              <w:t>уб</w:t>
            </w:r>
            <w:proofErr w:type="spellEnd"/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бюджет поселения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0661BF" w:rsidP="0029769D">
            <w:pPr>
              <w:jc w:val="center"/>
            </w:pPr>
            <w:r>
              <w:t>6466,0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0661BF" w:rsidP="008F6437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5558,3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29769D" w:rsidP="00B2491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</w:t>
            </w:r>
            <w:r w:rsidR="00B24918"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  <w:tr w:rsidR="007F7218" w:rsidTr="009859F0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краевой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t>693,0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7F72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37974" w:rsidRDefault="007F72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федеральный бюджет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7F7218" w:rsidP="00205728">
            <w:pPr>
              <w:jc w:val="center"/>
            </w:pPr>
            <w:r w:rsidRPr="007F7218">
              <w:rPr>
                <w:rFonts w:eastAsia="DejaVu Sans Condensed"/>
                <w:lang w:eastAsia="hi-IN" w:bidi="hi-IN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F7218" w:rsidRDefault="00475A9D" w:rsidP="009859F0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16632,4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F7218" w:rsidRPr="00737974" w:rsidRDefault="007F72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0,00</w:t>
            </w:r>
          </w:p>
        </w:tc>
      </w:tr>
      <w:tr w:rsidR="00B24918" w:rsidTr="00B24918">
        <w:trPr>
          <w:trHeight w:val="282"/>
        </w:trPr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suppressAutoHyphens w:val="0"/>
              <w:autoSpaceDE w:val="0"/>
            </w:pPr>
            <w:r w:rsidRPr="00737974">
              <w:rPr>
                <w:rFonts w:eastAsia="Times New Roman"/>
                <w:color w:val="000000"/>
                <w:lang w:eastAsia="ru-RU"/>
              </w:rPr>
              <w:t>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B24918" w:rsidRPr="00737974" w:rsidRDefault="000661BF" w:rsidP="0029769D">
            <w:pPr>
              <w:jc w:val="center"/>
            </w:pPr>
            <w:r>
              <w:t>23791,4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 w:rsidRPr="00737974">
              <w:rPr>
                <w:rFonts w:eastAsia="DejaVu Sans Condensed"/>
                <w:lang w:eastAsia="hi-IN" w:bidi="hi-IN"/>
              </w:rPr>
              <w:t>223,7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434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,0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B24918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20</w:t>
            </w:r>
            <w:r w:rsidRPr="00737974">
              <w:rPr>
                <w:rFonts w:eastAsia="DejaVu Sans Condensed"/>
                <w:lang w:eastAsia="hi-IN" w:bidi="hi-IN"/>
              </w:rPr>
              <w:t>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0661BF" w:rsidP="00205728">
            <w:pPr>
              <w:jc w:val="center"/>
              <w:rPr>
                <w:rFonts w:eastAsia="DejaVu Sans Condensed"/>
                <w:lang w:eastAsia="hi-IN" w:bidi="hi-IN"/>
              </w:rPr>
            </w:pPr>
            <w:r>
              <w:rPr>
                <w:rFonts w:eastAsia="DejaVu Sans Condensed"/>
                <w:lang w:eastAsia="hi-IN" w:bidi="hi-IN"/>
              </w:rPr>
              <w:t>22883,7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4918" w:rsidRPr="00737974" w:rsidRDefault="0029769D" w:rsidP="00205728">
            <w:pPr>
              <w:jc w:val="center"/>
            </w:pPr>
            <w:r>
              <w:rPr>
                <w:rFonts w:eastAsia="DejaVu Sans Condensed"/>
                <w:lang w:eastAsia="hi-IN" w:bidi="hi-IN"/>
              </w:rPr>
              <w:t>1</w:t>
            </w:r>
            <w:r w:rsidR="00B24918" w:rsidRPr="00737974">
              <w:rPr>
                <w:rFonts w:eastAsia="DejaVu Sans Condensed"/>
                <w:lang w:eastAsia="hi-IN" w:bidi="hi-IN"/>
              </w:rPr>
              <w:t>0,0</w:t>
            </w:r>
          </w:p>
        </w:tc>
      </w:tr>
    </w:tbl>
    <w:p w:rsidR="00B24918" w:rsidRDefault="00B24918" w:rsidP="008E2536">
      <w:pPr>
        <w:ind w:firstLine="709"/>
        <w:jc w:val="both"/>
        <w:rPr>
          <w:color w:val="000000"/>
          <w:spacing w:val="6"/>
          <w:sz w:val="28"/>
          <w:szCs w:val="28"/>
        </w:rPr>
      </w:pPr>
    </w:p>
    <w:p w:rsidR="008E253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Привлечение средств из федерального и краевого бюджетов на условиях софинансирования мероприятий муниципальной программы будет осуществляться в соответствии с федеральным и краевым законодательством, а также в соответствии с государственной программой Краснодарского края </w:t>
      </w:r>
      <w:r w:rsidRPr="00D802FC">
        <w:rPr>
          <w:rFonts w:eastAsia="DejaVu Sans Condensed"/>
          <w:sz w:val="28"/>
          <w:szCs w:val="28"/>
          <w:lang w:eastAsia="ru-RU"/>
        </w:rPr>
        <w:t>«Формирование современной городской среды», утвержденной постановлением главы администрации (губернатора) Краснодарского края от 31 августа 2017 года № 655</w:t>
      </w:r>
      <w:r>
        <w:rPr>
          <w:rFonts w:eastAsia="DejaVu Sans Condensed"/>
          <w:sz w:val="28"/>
          <w:szCs w:val="28"/>
          <w:lang w:eastAsia="ru-RU"/>
        </w:rPr>
        <w:t xml:space="preserve"> «Об утверждении государственной программы Краснодарского края «Формирование современной городской среды».</w:t>
      </w:r>
    </w:p>
    <w:p w:rsidR="008E2536" w:rsidRPr="001C7F86" w:rsidRDefault="008E2536" w:rsidP="008E2536">
      <w:pPr>
        <w:ind w:firstLine="709"/>
        <w:jc w:val="both"/>
        <w:rPr>
          <w:rFonts w:eastAsia="DejaVu Sans Condensed"/>
          <w:sz w:val="28"/>
          <w:szCs w:val="28"/>
          <w:lang w:eastAsia="ru-RU"/>
        </w:rPr>
      </w:pPr>
      <w:r>
        <w:rPr>
          <w:rFonts w:eastAsia="DejaVu Sans Condensed"/>
          <w:sz w:val="28"/>
          <w:szCs w:val="28"/>
          <w:lang w:eastAsia="ru-RU"/>
        </w:rPr>
        <w:t xml:space="preserve">Ресурсное обеспечение реализации муниципальной программы за счет средств федерального, краевого и местного бюджетов подлежит ежегодному уточнению в рамках формирования проектов бюджетов на очередной финансовый год и на плановый период. 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lastRenderedPageBreak/>
        <w:t>Муниципальные задания на оказание муниципальных услуг (выполнение работ) муниципальными учреждениями в рамках мероприятий муниципальной программы не предусматриваются.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</w:p>
    <w:p w:rsidR="008E2536" w:rsidRPr="00E80A12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  <w:t>VI</w:t>
      </w:r>
      <w:r w:rsidRPr="00E80A12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. Меры управления рисками с целью минимизации их влияния на достижение целей муниципальной программы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/>
        <w:jc w:val="center"/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</w:pP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Реализация мероприятий муниципальной программы связана с реализацией следующих рисков, которые могут повлиять на результат: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Финансовые риски – риски, связанные с возникновением бюджетного дефицита и недостаточным вследствие этого уровнем бюджетного финансирования, что может повлечь недофинансирование, сокращение или прекращение программных мероприятий.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Риски, связанные с недобросовестностью контрагента, в случае неисполнения (ненадлежащего) исполнения им обязательств, предусмотренных контрактом.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Социальные риски – риски, связанные с низкой социальной активностью населения, отсутствием массовой культуры соучастия в благоустройстве дворовых территорий.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Правовые риски реализации муниципальной программы связаны с возможными изменениями законодательства Российской Федерации и Краснодарского края.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 целях снижения вероятности и минимизации вышеуказанных рисков выступают следующие меры: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ежегодное уточнение объемов финансовых средств, предусмотренных на реализацию мероприятий муниципальной программы, в зависимости от достигнутых результатов;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планирование бюджетных расходов с применением методик оценки эффективности данных расходов;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включение в контракт требований об обеспечении исполнения контракта и процедуры взыскания сумм неустойки (штрафов, пени);</w:t>
      </w:r>
    </w:p>
    <w:p w:rsidR="008E2536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активное информирование населения о целях, задачах муниципальной программы, а также разъяснения положительных результатов ее реализации;</w:t>
      </w:r>
    </w:p>
    <w:p w:rsidR="008E2536" w:rsidRPr="00444F2D" w:rsidRDefault="008E2536" w:rsidP="008E2536">
      <w:pPr>
        <w:pStyle w:val="a9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проведение регулярного мониторинга изменений законодательства Российской Федерации и Краснодарского края и, при необходимости, корректировки муниципальной программы.</w:t>
      </w:r>
    </w:p>
    <w:p w:rsidR="008E2536" w:rsidRDefault="008E2536" w:rsidP="008E2536">
      <w:pPr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Pr="00E80A12" w:rsidRDefault="008E2536" w:rsidP="008E2536">
      <w:pPr>
        <w:autoSpaceDE w:val="0"/>
        <w:autoSpaceDN w:val="0"/>
        <w:adjustRightInd w:val="0"/>
        <w:ind w:left="1070"/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>. Механизм реализации муниципальной программы и контроль за ее выполнением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Реализация муниципальной программы осуществляется путем выполнения программных мероприятий в составе, содержании, объемах и сроках, предусмотренных ею. Ответственность за выполнение мероприятий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лежит на исполнителях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Общее управление муниципальной программой осуществляет координатор муниципальной программы. Требования координатора муниципальной программы являются обязательными для исполнителей мероприятий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Координатор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обеспечивает разработку муниципальной программы, ее согласование с координаторами подпрограмм,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формирует структуру муниципальной программы и перечень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реализацию муниципальной программы, координацию деятельности координаторов подпрограмм, ведомственных целевых 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в пределах своих полномочий проекты муниципальных правовых актов, необходимых для выполнения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принимает решение о необходимости внесения в установленном порядке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несет ответственность за достижение целевых показателей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участвует (если предусмотрено в программе) в привлечении средств федерального, краевого, районного бюджетов, бюджетов, иных средств для выполнения мероприятий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предоставления;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проводит мониторинг реализации муниципальной программы и анализ отчетности, представляемой координаторами подпрограмм и участниками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представляет в финансово-экономический отдел отчетность, необходимую для осуществления контроля за реализацией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ежегодно проводит оценку эффективности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готовит ежегодный доклад о ходе реализации муниципальной программы и оценке эффективности ее реализации (далее – доклад о ходе реализации муниципальной программы);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обеспечивает размещение на официальном сайте утвержденной муниципальной программы в актуальной редакции, а также информации о ходе реализации и достигнутых результатах муниципальной программы;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иные полномочия, установленные муниципальной программой.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Исполнители мероприятий муниципальной программы в процессе ее реализации: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выполняют мероприятия муниципальной программы в объеме бюджетных ассигнований, утвержденных решением Совета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 сельского поселения Каневского района о местном бюджете на очередной финансовый год и на плановый период;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осуществляет подготовку предложений координатору муниципальной программы о повышении эффективности реализации муниципальной программы, по уточнению показателей, применяемых для оценки социально- экономической эффективности;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осуществляют подготовку предложений координатору муниципальной программы по внесению изменений в муниципальную программу;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несут персональную ответственность за реализацию соответствующего мероприятия муниципальной программы.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При формировании современной городской среды сельского поселения необходимо применение программного метода, который позволит: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поэтапно осуществлять комплексное благоустройство дворовых территорий и общественных территорий с учетом мнения граждан и организаций;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повышать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запустить реализацию механизма поддержки мероприятий по благоустройству, инициированных гражданами;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сформировать инструменты общественного контроля за реализацией мероприятий по благоустройству территории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Комплексный подход к реализации мероприятий по благоустройству позволит создать гармоничную архитектурно-ландшафтную, современную, комфортную городскую среду для проживания граждан и пребывания гостей, предотвратит угрозы жизни и безопасности, окажет положительный эффект на санитарно-эпидемиологическую обстановку и эстетический вид сельского поселения.</w:t>
      </w:r>
    </w:p>
    <w:p w:rsidR="008E2536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Для реализации мероприятий программы необходимо привлекать (вовлекать) добровольцев (волонтеров) в процесс её исполнения, а также обеспечивать привлечение к выполнению работ по благоустройству дворовых территорий студенческих строительных отрядов.</w:t>
      </w:r>
    </w:p>
    <w:p w:rsidR="008E2536" w:rsidRPr="0019099C" w:rsidRDefault="008E2536" w:rsidP="008E2536">
      <w:pPr>
        <w:ind w:firstLine="708"/>
        <w:jc w:val="both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Контроль за выполнением мероприятий муниципальной программы осуществляет администрация </w:t>
      </w:r>
      <w:r w:rsidR="00775DEB">
        <w:rPr>
          <w:rFonts w:eastAsia="DejaVu Sans Condensed"/>
          <w:color w:val="000000"/>
          <w:sz w:val="28"/>
          <w:szCs w:val="28"/>
          <w:lang w:eastAsia="hi-IN" w:bidi="hi-IN"/>
        </w:rPr>
        <w:t xml:space="preserve">Стародеревянковского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сельского поселения </w:t>
      </w:r>
      <w:r>
        <w:rPr>
          <w:rFonts w:eastAsia="DejaVu Sans Condensed"/>
          <w:color w:val="000000"/>
          <w:sz w:val="28"/>
          <w:szCs w:val="28"/>
          <w:lang w:eastAsia="hi-IN" w:bidi="hi-IN"/>
        </w:rPr>
        <w:lastRenderedPageBreak/>
        <w:t>Каневского района.</w:t>
      </w:r>
    </w:p>
    <w:p w:rsidR="008E2536" w:rsidRDefault="008E2536" w:rsidP="008E2536">
      <w:pPr>
        <w:jc w:val="center"/>
        <w:rPr>
          <w:rFonts w:eastAsia="DejaVu Sans Condensed"/>
          <w:color w:val="FF0000"/>
          <w:sz w:val="28"/>
          <w:szCs w:val="28"/>
          <w:lang w:eastAsia="hi-IN" w:bidi="hi-IN"/>
        </w:rPr>
      </w:pPr>
    </w:p>
    <w:p w:rsid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Раздел </w:t>
      </w:r>
      <w:r w:rsidRPr="00E80A12">
        <w:rPr>
          <w:rFonts w:eastAsia="Times New Roman"/>
          <w:color w:val="000000"/>
          <w:sz w:val="28"/>
          <w:szCs w:val="28"/>
          <w:lang w:val="en-US" w:eastAsia="ru-RU"/>
        </w:rPr>
        <w:t>VIII</w:t>
      </w:r>
      <w:r w:rsidRPr="00E80A12">
        <w:rPr>
          <w:rFonts w:eastAsia="Times New Roman"/>
          <w:color w:val="000000"/>
          <w:sz w:val="28"/>
          <w:szCs w:val="28"/>
          <w:lang w:eastAsia="ru-RU"/>
        </w:rPr>
        <w:t xml:space="preserve">. Методика эффективности реализации </w:t>
      </w:r>
    </w:p>
    <w:p w:rsidR="008E2536" w:rsidRPr="00E80A12" w:rsidRDefault="008E2536" w:rsidP="008E2536">
      <w:pPr>
        <w:jc w:val="center"/>
        <w:rPr>
          <w:rFonts w:eastAsia="Times New Roman"/>
          <w:color w:val="000000"/>
          <w:sz w:val="28"/>
          <w:szCs w:val="28"/>
          <w:lang w:eastAsia="ru-RU"/>
        </w:rPr>
      </w:pPr>
      <w:r w:rsidRPr="00E80A12">
        <w:rPr>
          <w:rFonts w:eastAsia="Times New Roman"/>
          <w:color w:val="000000"/>
          <w:sz w:val="28"/>
          <w:szCs w:val="28"/>
          <w:lang w:eastAsia="ru-RU"/>
        </w:rPr>
        <w:t>муниципальной программы</w:t>
      </w:r>
    </w:p>
    <w:p w:rsidR="008E2536" w:rsidRDefault="008E2536" w:rsidP="008E2536">
      <w:pPr>
        <w:jc w:val="center"/>
        <w:rPr>
          <w:rFonts w:eastAsia="Times New Roman"/>
          <w:b/>
          <w:color w:val="000000"/>
          <w:sz w:val="28"/>
          <w:szCs w:val="28"/>
          <w:lang w:eastAsia="ru-RU"/>
        </w:rPr>
      </w:pP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28. Оценка эффективности реализации муниципальной программы проводится ежегодно.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Результаты оценки эффективности реализации муниципальной программы представляются ее координатором в составе ежегодного доклада о ходе реализации муниципальной программы и оценке эффективности ее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 Оценка эффективности реализации муниципальной программы осуществляется в два этапа.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29.1. На первом этапе осуществляется оценка эффективности реализации каждой из программ, входящих в состав муниципальной программы, и включает: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реализации мероприятий подпрограмм и достижения ожидаемых непосредственных результатов их реализации;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соответствия запланированному уровню бюджетных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эффективности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оценку степени достижения целей и решения задач подпрограмм, входящих в муниципальную программу (далее – оценка степени реализации подпрограммы).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29.2. На втором этапе осуществляется оценка эффективности реализации муниципальной программы в целом, включая оценку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 Оценка степени реализации мероприятий подпрограмм и достижения ожидаемых непосредственных результатов их реализации.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30.1. Степень реализации мероприятий оценивается для каждой подпрограммы, как доля мероприятий, выполненных в полном объеме по следующей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М, где: (1)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Мв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мероприятий, выполненных в полном объеме, из числа мероприятий, запланированных к реализации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М – общее количеством мероприятий, запланированных к реализации в отчетном году.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30.2. Мероприятие может считаться выполненным в полном объеме при достижении следующих результатов: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- мероприятие, результаты которого оцениваются на основании числовых (в абсолютных или относительных величинах) значений показателя непосредственного результата реализации мероприятия (далее – результат)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том случае, когда для описания результатов реализации мероприятия используется несколько показателей, 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мероприятие, предусматривающее оказание муниципальных услуг (выполнение работ) на основании муниципальных заданий, финансовое обеспечение которых осуществляется за счет средств местного бюджета, считается выполненным в полном объеме в случае выполнения сводных показателей муниципальных заданий по объему (качеству) муниципальных услуг (работ) в соответствии с соглашением о порядке и условиях предоставления субсидии на финансовое обеспечение выполнения муниципального задания, заключаемого муниципальным бюджетным учреждением муниципального образования;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- по иным мероприятиям результаты реализации могут оцениваться как достижение или не достижение качественного результата.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 Оценка степени соответствия запланированному уровню бюджетных расходов.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31.1. Степень соответствия запланированному уровню бюджетных расходов оценивается для каждой подпрограммы как отношение фактически произведенных в отчетном году расходов на их реализацию к плановым значениям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  (2)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фактические расходы на реализацию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объемы финансовых средств, предусмотренные на реализацию соответствующей подпрограммы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 Оценка эффективности использования финансовых средств.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32.1. Эффективность использования финансовых средств рассчитывается для каждой подпрограммы как отношение степени реализации мероприятий к степени соответствия запланированному уровню расходов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где:(3)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мероприятий (1);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ССуз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соответствия запланированному уровню расходов (2).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 Оценка степени достижения целей и решения задач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33.1. Для оценки степени достижения целей и решения задач (далее – степень реализации) подпрограммы определяется степень достижения плановых значений каждого целевого показателя, характеризующего цели и задачи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33.2. Степень достижения планового значения целевого показателя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где:4)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 подпрограммы, фактически достигнутое на конец отчетного периода;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33.3. Степень реализации подпрограммы рассчитывается по формуле: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proofErr w:type="gramEnd"/>
      <w:r>
        <w:rPr>
          <w:rFonts w:eastAsia="Times New Roman"/>
          <w:color w:val="000000"/>
          <w:sz w:val="28"/>
          <w:szCs w:val="28"/>
          <w:lang w:eastAsia="ru-RU"/>
        </w:rPr>
        <w:t xml:space="preserve"> = 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/ппз2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)/</w:t>
      </w: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>, где:     (5)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n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количество целевых показателей подпрограммы.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При использовании данной формулы в случаях, если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/ппз˃1, его значение принимается равным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 Оценка эффективности реализации подпрограммы.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34.1. Эффективность реализации подпрограммы оценивается в зависимости от значений оценки степени реализации подпрограммы и оценки эффективности использования финансовых средств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*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(6)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подпрограммы (5);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Эис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использования финансовых средств (3).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34.2. Эффективность реализации подпрограммы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 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подпрограммы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В остальных случаях эффективность реализации подпрограммы признается неудовлетворительной.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 Оценка степени достижения целей и решения задач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35.1. Для оценки степени достижения целей и решения задач (далее –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 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35.2. Степень достижения планового значения целевого показателя, </w:t>
      </w: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>характеризующего цели и задачи муниципальной программы, рассчитывается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, где: (7)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ЗПмпф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ЗПмпп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плановое значение целевого показателя, характеризующего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35.3. Степень реализации муниципальной программы рассчитывается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(СДмппз1 + СДмппз2 +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, где:(8)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СДмппз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достижения планового значения целевого показателя, характеризующего цели и задачи муниципальной программы (7);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m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целевых показателей, характеризующих цели и задачи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При использовании данной формулы в случаях, если СДмппз˃1, его значение принимается равным 1.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 Оценка эффективности реализации муниципальной программы.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36.1.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по следующей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= 0,5*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+ 0,5*(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/п1*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 xml:space="preserve">1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/п2*</w:t>
      </w: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Pr="0031614C">
        <w:rPr>
          <w:rFonts w:eastAsia="Times New Roman"/>
          <w:color w:val="000000"/>
          <w:sz w:val="28"/>
          <w:szCs w:val="28"/>
          <w:lang w:eastAsia="ru-RU"/>
        </w:rPr>
        <w:t>2 +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… +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5F439C">
        <w:rPr>
          <w:rFonts w:eastAsia="Times New Roman"/>
          <w:color w:val="000000"/>
          <w:sz w:val="28"/>
          <w:szCs w:val="28"/>
          <w:lang w:eastAsia="ru-RU"/>
        </w:rPr>
        <w:t>*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) /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СРмп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степень реализации муниципальной программы (8);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>/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– эффективность реализации подпрограммы (6);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k</w:t>
      </w:r>
      <w:r w:rsidR="00D82F00">
        <w:rPr>
          <w:rFonts w:eastAsia="Times New Roman"/>
          <w:color w:val="000000"/>
          <w:sz w:val="28"/>
          <w:szCs w:val="28"/>
          <w:lang w:eastAsia="ru-RU"/>
        </w:rPr>
        <w:t>1, k2</w:t>
      </w:r>
      <w:proofErr w:type="gramStart"/>
      <w:r w:rsidR="00D82F00">
        <w:rPr>
          <w:rFonts w:eastAsia="Times New Roman"/>
          <w:color w:val="000000"/>
          <w:sz w:val="28"/>
          <w:szCs w:val="28"/>
          <w:lang w:eastAsia="ru-RU"/>
        </w:rPr>
        <w:t>,</w:t>
      </w: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proofErr w:type="gramEnd"/>
      <w:r w:rsidRPr="005F439C">
        <w:rPr>
          <w:rFonts w:eastAsia="Times New Roman"/>
          <w:color w:val="000000"/>
          <w:sz w:val="28"/>
          <w:szCs w:val="28"/>
          <w:lang w:eastAsia="ru-RU"/>
        </w:rPr>
        <w:t xml:space="preserve"> – </w:t>
      </w:r>
      <w:r>
        <w:rPr>
          <w:rFonts w:eastAsia="Times New Roman"/>
          <w:color w:val="000000"/>
          <w:sz w:val="28"/>
          <w:szCs w:val="28"/>
          <w:lang w:eastAsia="ru-RU"/>
        </w:rPr>
        <w:t>коэффициенты значимости подпрограммы для достижения целей муниципальной программы, определяемый в методике оценки эффективности реализации муниципальной программы ее координатором.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По умолчанию коэффициент значимости определяется по формуле: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proofErr w:type="spellStart"/>
      <w:r>
        <w:rPr>
          <w:rFonts w:eastAsia="Times New Roman"/>
          <w:color w:val="000000"/>
          <w:sz w:val="28"/>
          <w:szCs w:val="28"/>
          <w:lang w:val="en-US" w:eastAsia="ru-RU"/>
        </w:rPr>
        <w:t>kj</w:t>
      </w:r>
      <w:proofErr w:type="spellEnd"/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= </w:t>
      </w: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 w:rsidRPr="006077B4">
        <w:rPr>
          <w:rFonts w:eastAsia="Times New Roman"/>
          <w:color w:val="000000"/>
          <w:sz w:val="28"/>
          <w:szCs w:val="28"/>
          <w:lang w:eastAsia="ru-RU"/>
        </w:rPr>
        <w:t xml:space="preserve"> / </w:t>
      </w:r>
      <w:r>
        <w:rPr>
          <w:rFonts w:eastAsia="Times New Roman"/>
          <w:color w:val="000000"/>
          <w:sz w:val="28"/>
          <w:szCs w:val="28"/>
          <w:lang w:eastAsia="ru-RU"/>
        </w:rPr>
        <w:t>Ф, где: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– объем фактических расходов (кассового исполнения) на реализацию </w:t>
      </w: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-той подпрограммы в отчетном году;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Ф – объем фактических расходов (кассового исполнения) на реализацию муниципальной программы;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val="en-US" w:eastAsia="ru-RU"/>
        </w:rPr>
        <w:t>j</w:t>
      </w:r>
      <w:r>
        <w:rPr>
          <w:rFonts w:eastAsia="Times New Roman"/>
          <w:color w:val="000000"/>
          <w:sz w:val="28"/>
          <w:szCs w:val="28"/>
          <w:lang w:eastAsia="ru-RU"/>
        </w:rPr>
        <w:t>– количество подпрограмм.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36.2. Эффективность реализации муниципальной программы признается высокой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0,90.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Эффективность реализации муниципальной программы признается средней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0,80.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ЭРмп</w:t>
      </w:r>
      <w:proofErr w:type="spellEnd"/>
      <w:r>
        <w:rPr>
          <w:rFonts w:eastAsia="Times New Roman"/>
          <w:color w:val="000000"/>
          <w:sz w:val="28"/>
          <w:szCs w:val="28"/>
          <w:lang w:eastAsia="ru-RU"/>
        </w:rPr>
        <w:t xml:space="preserve"> составляет не менее 0,70.</w:t>
      </w:r>
    </w:p>
    <w:p w:rsidR="00613F2B" w:rsidRDefault="00613F2B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В остальных случаях эффективность реализации муниципальной программы признается неудовлетворительной. </w:t>
      </w: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606DF" w:rsidRDefault="001606DF" w:rsidP="00613F2B">
      <w:pPr>
        <w:ind w:firstLine="709"/>
        <w:jc w:val="both"/>
        <w:rPr>
          <w:rFonts w:eastAsia="Times New Roman"/>
          <w:color w:val="000000"/>
          <w:sz w:val="28"/>
          <w:szCs w:val="28"/>
          <w:lang w:eastAsia="ru-RU"/>
        </w:rPr>
      </w:pPr>
    </w:p>
    <w:p w:rsidR="001606DF" w:rsidRDefault="001606DF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>Начальник отдела</w:t>
      </w:r>
    </w:p>
    <w:p w:rsidR="001606DF" w:rsidRPr="005F439C" w:rsidRDefault="001606DF" w:rsidP="001606DF">
      <w:pPr>
        <w:jc w:val="both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экономики и финансов                                                                       </w:t>
      </w:r>
      <w:proofErr w:type="spellStart"/>
      <w:r>
        <w:rPr>
          <w:rFonts w:eastAsia="Times New Roman"/>
          <w:color w:val="000000"/>
          <w:sz w:val="28"/>
          <w:szCs w:val="28"/>
          <w:lang w:eastAsia="ru-RU"/>
        </w:rPr>
        <w:t>А.В.Бортникова</w:t>
      </w:r>
      <w:proofErr w:type="spellEnd"/>
    </w:p>
    <w:p w:rsidR="008E2536" w:rsidRDefault="008E2536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1606DF" w:rsidRDefault="001606DF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1606DF" w:rsidSect="009D5DE5">
          <w:headerReference w:type="default" r:id="rId8"/>
          <w:footnotePr>
            <w:pos w:val="beneathText"/>
          </w:footnotePr>
          <w:pgSz w:w="11905" w:h="16837"/>
          <w:pgMar w:top="567" w:right="567" w:bottom="1560" w:left="1701" w:header="720" w:footer="720" w:gutter="0"/>
          <w:cols w:space="720"/>
          <w:titlePg/>
          <w:docGrid w:linePitch="360"/>
        </w:sectPr>
      </w:pPr>
    </w:p>
    <w:tbl>
      <w:tblPr>
        <w:tblW w:w="0" w:type="auto"/>
        <w:jc w:val="right"/>
        <w:tblLook w:val="04A0"/>
      </w:tblPr>
      <w:tblGrid>
        <w:gridCol w:w="1133"/>
        <w:gridCol w:w="5037"/>
      </w:tblGrid>
      <w:tr w:rsidR="008E2536" w:rsidRPr="00493D39" w:rsidTr="008E2536">
        <w:trPr>
          <w:jc w:val="right"/>
        </w:trPr>
        <w:tc>
          <w:tcPr>
            <w:tcW w:w="1133" w:type="dxa"/>
            <w:shd w:val="clear" w:color="auto" w:fill="auto"/>
          </w:tcPr>
          <w:p w:rsidR="008E2536" w:rsidRPr="00493D39" w:rsidRDefault="008E2536" w:rsidP="008E2536">
            <w:pPr>
              <w:jc w:val="center"/>
              <w:rPr>
                <w:rFonts w:eastAsia="DejaVu Sans Condensed"/>
                <w:b/>
                <w:color w:val="FF0000"/>
                <w:spacing w:val="6"/>
                <w:sz w:val="28"/>
                <w:szCs w:val="28"/>
                <w:lang w:eastAsia="hi-IN" w:bidi="hi-IN"/>
              </w:rPr>
            </w:pPr>
          </w:p>
        </w:tc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П</w:t>
            </w: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РИЛОЖЕНИЕ № 1</w:t>
            </w:r>
          </w:p>
          <w:p w:rsidR="00E80A12" w:rsidRDefault="00E80A12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613F2B" w:rsidRDefault="008E2536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</w:t>
            </w:r>
            <w:r w:rsidR="00613F2B">
              <w:rPr>
                <w:rFonts w:ascii="Times New Roman" w:hAnsi="Times New Roman" w:cs="Times New Roman"/>
                <w:bCs/>
                <w:sz w:val="28"/>
                <w:szCs w:val="28"/>
              </w:rPr>
              <w:t>Формирование комфортной городской среды</w:t>
            </w:r>
            <w:r w:rsidR="00613F2B">
              <w:rPr>
                <w:rFonts w:ascii="Times New Roman" w:hAnsi="Times New Roman" w:cs="Times New Roman"/>
                <w:sz w:val="28"/>
                <w:szCs w:val="28"/>
              </w:rPr>
              <w:t xml:space="preserve"> на 2018-2024 годы</w:t>
            </w:r>
          </w:p>
          <w:p w:rsidR="00613F2B" w:rsidRDefault="00613F2B" w:rsidP="00613F2B">
            <w:pPr>
              <w:pStyle w:val="22"/>
              <w:tabs>
                <w:tab w:val="center" w:pos="4677"/>
              </w:tabs>
              <w:spacing w:after="0" w:line="240" w:lineRule="auto"/>
              <w:ind w:left="12"/>
              <w:jc w:val="center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color w:val="000000"/>
                <w:sz w:val="28"/>
              </w:rPr>
              <w:t>Стародеревянковского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</w:p>
          <w:p w:rsidR="008E2536" w:rsidRPr="00493D39" w:rsidRDefault="00613F2B" w:rsidP="00613F2B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sz w:val="28"/>
                <w:szCs w:val="28"/>
              </w:rPr>
              <w:t>Каневского района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»</w:t>
            </w:r>
          </w:p>
        </w:tc>
      </w:tr>
    </w:tbl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rFonts w:eastAsia="DejaVu Sans Condensed"/>
          <w:color w:val="000000"/>
          <w:lang w:eastAsia="hi-IN" w:bidi="hi-IN"/>
        </w:rPr>
      </w:pP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rFonts w:eastAsia="DejaVu Sans Condensed"/>
          <w:color w:val="000000"/>
          <w:sz w:val="28"/>
          <w:szCs w:val="28"/>
          <w:lang w:eastAsia="hi-IN" w:bidi="hi-IN"/>
        </w:rPr>
        <w:t xml:space="preserve">Цели, задачи и целевые показатели муниципальной программы </w:t>
      </w:r>
      <w:r w:rsidRPr="00175338">
        <w:rPr>
          <w:bCs/>
          <w:color w:val="000000"/>
          <w:sz w:val="28"/>
          <w:szCs w:val="28"/>
          <w:bdr w:val="none" w:sz="0" w:space="0" w:color="auto" w:frame="1"/>
        </w:rPr>
        <w:t>«Формирование</w:t>
      </w:r>
    </w:p>
    <w:p w:rsidR="008E2536" w:rsidRPr="00175338" w:rsidRDefault="008E2536" w:rsidP="008E2536">
      <w:pPr>
        <w:jc w:val="center"/>
        <w:rPr>
          <w:bCs/>
          <w:color w:val="000000"/>
          <w:sz w:val="28"/>
          <w:szCs w:val="28"/>
          <w:bdr w:val="none" w:sz="0" w:space="0" w:color="auto" w:frame="1"/>
        </w:rPr>
      </w:pPr>
      <w:r w:rsidRPr="00175338">
        <w:rPr>
          <w:bCs/>
          <w:color w:val="000000"/>
          <w:sz w:val="28"/>
          <w:szCs w:val="28"/>
          <w:bdr w:val="none" w:sz="0" w:space="0" w:color="auto" w:frame="1"/>
        </w:rPr>
        <w:t>комфортной городской среды на 2018-2024 годы на территории</w:t>
      </w:r>
    </w:p>
    <w:p w:rsidR="008E2536" w:rsidRPr="00175338" w:rsidRDefault="002C582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bCs/>
          <w:color w:val="000000"/>
          <w:sz w:val="28"/>
          <w:szCs w:val="28"/>
          <w:bdr w:val="none" w:sz="0" w:space="0" w:color="auto" w:frame="1"/>
        </w:rPr>
        <w:t>Стародеревянковского се</w:t>
      </w:r>
      <w:r w:rsidR="008E2536" w:rsidRPr="00175338">
        <w:rPr>
          <w:bCs/>
          <w:color w:val="000000"/>
          <w:sz w:val="28"/>
          <w:szCs w:val="28"/>
          <w:bdr w:val="none" w:sz="0" w:space="0" w:color="auto" w:frame="1"/>
        </w:rPr>
        <w:t>льского поселения Каневского района»</w:t>
      </w:r>
    </w:p>
    <w:p w:rsidR="002C5826" w:rsidRDefault="002C582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14742" w:type="dxa"/>
        <w:tblInd w:w="108" w:type="dxa"/>
        <w:tblLayout w:type="fixed"/>
        <w:tblLook w:val="0000"/>
      </w:tblPr>
      <w:tblGrid>
        <w:gridCol w:w="993"/>
        <w:gridCol w:w="3685"/>
        <w:gridCol w:w="1276"/>
        <w:gridCol w:w="992"/>
        <w:gridCol w:w="1276"/>
        <w:gridCol w:w="1079"/>
        <w:gridCol w:w="1472"/>
        <w:gridCol w:w="1134"/>
        <w:gridCol w:w="993"/>
        <w:gridCol w:w="1134"/>
        <w:gridCol w:w="708"/>
      </w:tblGrid>
      <w:tr w:rsidR="002C5826" w:rsidTr="00D82F00">
        <w:trPr>
          <w:trHeight w:val="401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№п/п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E80A12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E80A12">
              <w:rPr>
                <w:sz w:val="22"/>
                <w:szCs w:val="22"/>
                <w:lang w:val="en-US" w:eastAsia="en-US" w:bidi="en-US"/>
              </w:rPr>
              <w:t>Наименованиецелевогопоказателя</w:t>
            </w:r>
            <w:proofErr w:type="spellEnd"/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Ед</w:t>
            </w:r>
            <w:proofErr w:type="spellEnd"/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изм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D82F00">
            <w:pPr>
              <w:jc w:val="center"/>
              <w:rPr>
                <w:sz w:val="22"/>
                <w:szCs w:val="22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Статус</w:t>
            </w:r>
            <w:proofErr w:type="spellEnd"/>
          </w:p>
        </w:tc>
        <w:tc>
          <w:tcPr>
            <w:tcW w:w="779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val="en-US" w:eastAsia="en-US" w:bidi="en-US"/>
              </w:rPr>
            </w:pPr>
            <w:proofErr w:type="spellStart"/>
            <w:r w:rsidRPr="00737974">
              <w:rPr>
                <w:sz w:val="22"/>
                <w:szCs w:val="22"/>
                <w:lang w:val="en-US" w:eastAsia="en-US" w:bidi="en-US"/>
              </w:rPr>
              <w:t>Значениепоказателей</w:t>
            </w:r>
            <w:proofErr w:type="spellEnd"/>
          </w:p>
        </w:tc>
      </w:tr>
      <w:tr w:rsidR="002C5826" w:rsidTr="00D82F00">
        <w:trPr>
          <w:trHeight w:val="273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snapToGrid w:val="0"/>
              <w:jc w:val="center"/>
              <w:rPr>
                <w:sz w:val="22"/>
                <w:szCs w:val="22"/>
                <w:lang w:val="en-US" w:eastAsia="en-US"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201</w:t>
            </w:r>
            <w:r w:rsidRPr="00737974">
              <w:rPr>
                <w:sz w:val="22"/>
                <w:szCs w:val="22"/>
                <w:lang w:eastAsia="en-US" w:bidi="en-US"/>
              </w:rPr>
              <w:t>8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2019 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 xml:space="preserve">2020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2024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1.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благоустроенных территорий общего пользования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3249,4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2144,5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2140,0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2100,0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2000,0</w:t>
            </w: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jc w:val="center"/>
              <w:rPr>
                <w:sz w:val="20"/>
                <w:szCs w:val="20"/>
                <w:lang w:eastAsia="en-US" w:bidi="en-US"/>
              </w:rPr>
            </w:pPr>
          </w:p>
          <w:p w:rsidR="002C5826" w:rsidRPr="00CA71C8" w:rsidRDefault="002C5826" w:rsidP="00AE5D6B">
            <w:pPr>
              <w:ind w:right="-80" w:hanging="145"/>
              <w:rPr>
                <w:sz w:val="20"/>
                <w:szCs w:val="20"/>
                <w:lang w:eastAsia="en-US" w:bidi="en-US"/>
              </w:rPr>
            </w:pPr>
            <w:r w:rsidRPr="00CA71C8">
              <w:rPr>
                <w:sz w:val="20"/>
                <w:szCs w:val="20"/>
                <w:lang w:eastAsia="en-US" w:bidi="en-US"/>
              </w:rPr>
              <w:t>1846,0</w:t>
            </w:r>
          </w:p>
        </w:tc>
      </w:tr>
      <w:tr w:rsidR="002C5826" w:rsidTr="00D82F00">
        <w:trPr>
          <w:trHeight w:val="1011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2</w:t>
            </w:r>
            <w:r w:rsidRPr="00737974">
              <w:rPr>
                <w:sz w:val="22"/>
                <w:szCs w:val="22"/>
                <w:lang w:val="en-US" w:eastAsia="en-US" w:bidi="en-US"/>
              </w:rPr>
              <w:t>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Площадь отремонтированных (реконструированных) дворовых проездов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м</w:t>
            </w:r>
            <w:r w:rsidRPr="00737974">
              <w:rPr>
                <w:sz w:val="22"/>
                <w:szCs w:val="22"/>
                <w:vertAlign w:val="superscript"/>
                <w:lang w:eastAsia="en-US" w:bidi="en-US"/>
              </w:rPr>
              <w:t>2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val="en-US"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8243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10344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 w:rsidRPr="00CA71C8">
              <w:rPr>
                <w:sz w:val="18"/>
                <w:szCs w:val="18"/>
                <w:lang w:eastAsia="en-US" w:bidi="en-US"/>
              </w:rPr>
              <w:t>9120,0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1012</w:t>
            </w:r>
            <w:r w:rsidRPr="00CA71C8">
              <w:rPr>
                <w:sz w:val="18"/>
                <w:szCs w:val="18"/>
                <w:lang w:eastAsia="en-US" w:bidi="en-US"/>
              </w:rPr>
              <w:t>0</w:t>
            </w: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9150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</w:p>
          <w:p w:rsidR="002C5826" w:rsidRPr="00CA71C8" w:rsidRDefault="002C5826" w:rsidP="00AE5D6B">
            <w:pPr>
              <w:jc w:val="center"/>
              <w:rPr>
                <w:sz w:val="18"/>
                <w:szCs w:val="18"/>
                <w:lang w:eastAsia="en-US" w:bidi="en-US"/>
              </w:rPr>
            </w:pPr>
            <w:r>
              <w:rPr>
                <w:sz w:val="18"/>
                <w:szCs w:val="18"/>
                <w:lang w:eastAsia="en-US" w:bidi="en-US"/>
              </w:rPr>
              <w:t>9800</w:t>
            </w:r>
          </w:p>
        </w:tc>
      </w:tr>
      <w:tr w:rsidR="002C5826" w:rsidTr="00D82F00">
        <w:trPr>
          <w:trHeight w:val="1023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3.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2C5826" w:rsidRPr="00737974" w:rsidRDefault="002C5826" w:rsidP="00AE5D6B">
            <w:pPr>
              <w:jc w:val="both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Количество установленных (отремонтированных) детских площадок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Ед.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0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4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C5826" w:rsidRPr="00737974" w:rsidRDefault="002C5826" w:rsidP="00AE5D6B">
            <w:pPr>
              <w:jc w:val="center"/>
              <w:rPr>
                <w:sz w:val="22"/>
                <w:szCs w:val="22"/>
              </w:rPr>
            </w:pPr>
            <w:r w:rsidRPr="00737974"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5826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</w:p>
          <w:p w:rsidR="002C5826" w:rsidRPr="00737974" w:rsidRDefault="002C5826" w:rsidP="00AE5D6B">
            <w:pPr>
              <w:jc w:val="center"/>
              <w:rPr>
                <w:sz w:val="22"/>
                <w:szCs w:val="22"/>
                <w:lang w:eastAsia="en-US" w:bidi="en-US"/>
              </w:rPr>
            </w:pPr>
            <w:r>
              <w:rPr>
                <w:sz w:val="22"/>
                <w:szCs w:val="22"/>
                <w:lang w:eastAsia="en-US" w:bidi="en-US"/>
              </w:rPr>
              <w:t>1</w:t>
            </w:r>
          </w:p>
        </w:tc>
      </w:tr>
    </w:tbl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1606DF" w:rsidRDefault="001606DF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tbl>
      <w:tblPr>
        <w:tblW w:w="0" w:type="auto"/>
        <w:jc w:val="right"/>
        <w:tblLook w:val="04A0"/>
      </w:tblPr>
      <w:tblGrid>
        <w:gridCol w:w="5037"/>
      </w:tblGrid>
      <w:tr w:rsidR="008E2536" w:rsidRPr="00493D39" w:rsidTr="008E2536">
        <w:trPr>
          <w:jc w:val="right"/>
        </w:trPr>
        <w:tc>
          <w:tcPr>
            <w:tcW w:w="5037" w:type="dxa"/>
            <w:shd w:val="clear" w:color="auto" w:fill="auto"/>
          </w:tcPr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3</w:t>
            </w:r>
          </w:p>
          <w:p w:rsidR="00D82F00" w:rsidRDefault="00D82F00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175338" w:rsidRDefault="008E2536" w:rsidP="008E2536">
            <w:pPr>
              <w:ind w:hanging="111"/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17533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175338" w:rsidRDefault="008E2536" w:rsidP="00D82F00">
            <w:pPr>
              <w:ind w:hanging="111"/>
              <w:jc w:val="center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«Формированиекомфортной городской среды на 2018-2024 годы на территории</w:t>
            </w:r>
          </w:p>
          <w:p w:rsidR="008E2536" w:rsidRPr="00493D39" w:rsidRDefault="002C5826" w:rsidP="008E2536">
            <w:pPr>
              <w:ind w:hanging="111"/>
              <w:jc w:val="center"/>
              <w:rPr>
                <w:rFonts w:eastAsia="DejaVu Sans Condensed"/>
                <w:color w:val="FF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Стародеревянковского</w:t>
            </w:r>
            <w:r w:rsidR="008E2536" w:rsidRPr="00175338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 сельского поселения Каневского района»</w:t>
            </w: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ПЕРЕЧЕНЬ ОСНОВНЫХ МЕРОПРИЯТИЙ</w:t>
      </w:r>
    </w:p>
    <w:p w:rsidR="003B6E08" w:rsidRDefault="003B6E08" w:rsidP="003B6E08">
      <w:pPr>
        <w:keepNext/>
        <w:ind w:firstLine="709"/>
        <w:jc w:val="center"/>
      </w:pPr>
      <w:r>
        <w:rPr>
          <w:sz w:val="28"/>
          <w:szCs w:val="28"/>
        </w:rPr>
        <w:t>муниципальной программы «</w:t>
      </w:r>
      <w:r>
        <w:rPr>
          <w:bCs/>
          <w:sz w:val="28"/>
          <w:szCs w:val="28"/>
        </w:rPr>
        <w:t>Формирование комфортной городской среды</w:t>
      </w:r>
      <w:r>
        <w:rPr>
          <w:sz w:val="28"/>
          <w:szCs w:val="28"/>
        </w:rPr>
        <w:t xml:space="preserve"> на 2018-2024 годы</w:t>
      </w:r>
    </w:p>
    <w:p w:rsidR="003B6E08" w:rsidRDefault="003B6E08" w:rsidP="003B6E08">
      <w:pPr>
        <w:keepNext/>
        <w:ind w:firstLine="709"/>
        <w:jc w:val="center"/>
      </w:pPr>
      <w:r>
        <w:rPr>
          <w:bCs/>
          <w:sz w:val="28"/>
        </w:rPr>
        <w:t xml:space="preserve">на территории </w:t>
      </w:r>
      <w:r>
        <w:rPr>
          <w:color w:val="000000"/>
          <w:sz w:val="28"/>
        </w:rPr>
        <w:t>Стародеревянковского</w:t>
      </w:r>
      <w:r>
        <w:rPr>
          <w:bCs/>
          <w:sz w:val="28"/>
        </w:rPr>
        <w:t xml:space="preserve"> сельского поселения Каневского района</w:t>
      </w:r>
      <w:r>
        <w:rPr>
          <w:sz w:val="28"/>
          <w:szCs w:val="28"/>
        </w:rPr>
        <w:t>»</w:t>
      </w: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Default="003B6E08" w:rsidP="003B6E08">
      <w:pPr>
        <w:keepNext/>
        <w:ind w:firstLine="709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148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2"/>
        <w:gridCol w:w="1985"/>
        <w:gridCol w:w="1559"/>
        <w:gridCol w:w="992"/>
        <w:gridCol w:w="1134"/>
        <w:gridCol w:w="993"/>
        <w:gridCol w:w="850"/>
        <w:gridCol w:w="992"/>
        <w:gridCol w:w="993"/>
        <w:gridCol w:w="850"/>
        <w:gridCol w:w="1134"/>
        <w:gridCol w:w="1276"/>
        <w:gridCol w:w="1276"/>
      </w:tblGrid>
      <w:tr w:rsidR="00E80A12" w:rsidRPr="003B6E08" w:rsidTr="00E80A12">
        <w:trPr>
          <w:trHeight w:val="1000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№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п/п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Наименование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мероприятия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 xml:space="preserve">Источник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финансирования</w:t>
            </w:r>
          </w:p>
        </w:tc>
        <w:tc>
          <w:tcPr>
            <w:tcW w:w="7938" w:type="dxa"/>
            <w:gridSpan w:val="8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Объем финансирования, (тыс. руб.)</w:t>
            </w:r>
          </w:p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pacing w:line="216" w:lineRule="auto"/>
              <w:ind w:left="-113" w:right="-57"/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 xml:space="preserve">Непосредственный </w:t>
            </w:r>
          </w:p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shd w:val="clear" w:color="auto" w:fill="FFFFFF"/>
                <w:lang w:eastAsia="hi-IN" w:bidi="hi-IN"/>
              </w:rPr>
              <w:t>результат реализации мероприятия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Участник программы</w:t>
            </w:r>
          </w:p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61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2018 год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2019 год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2020 год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2021 год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2022 год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2023 год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2024 год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spacing w:line="216" w:lineRule="auto"/>
              <w:ind w:left="-113" w:right="-57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</w:tr>
      <w:tr w:rsidR="00E80A12" w:rsidRPr="003B6E08" w:rsidTr="00E80A12">
        <w:trPr>
          <w:trHeight w:val="281"/>
        </w:trPr>
        <w:tc>
          <w:tcPr>
            <w:tcW w:w="82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2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3</w:t>
            </w:r>
          </w:p>
        </w:tc>
        <w:tc>
          <w:tcPr>
            <w:tcW w:w="3969" w:type="dxa"/>
            <w:gridSpan w:val="4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4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5</w:t>
            </w:r>
          </w:p>
        </w:tc>
        <w:tc>
          <w:tcPr>
            <w:tcW w:w="1276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pacing w:val="6"/>
                <w:sz w:val="18"/>
                <w:szCs w:val="18"/>
                <w:lang w:eastAsia="hi-IN" w:bidi="hi-IN"/>
              </w:rPr>
              <w:t>6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 w:val="restart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Основное мероприятие 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№ 1</w:t>
            </w:r>
          </w:p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Мероприятия по благоустройству парков, скверов,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6865FE" w:rsidP="006865F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23537,7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6865FE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22883,7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парков, скверов и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34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6865FE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6212,3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424,0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E80A12" w:rsidRPr="003B6E08" w:rsidRDefault="006865FE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483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543FF" w:rsidRPr="003B6E08" w:rsidTr="00E80A12">
        <w:tblPrEx>
          <w:tblCellMar>
            <w:left w:w="0" w:type="dxa"/>
            <w:right w:w="0" w:type="dxa"/>
          </w:tblCellMar>
        </w:tblPrEx>
        <w:trPr>
          <w:trHeight w:val="599"/>
        </w:trPr>
        <w:tc>
          <w:tcPr>
            <w:tcW w:w="822" w:type="dxa"/>
            <w:vMerge/>
            <w:shd w:val="clear" w:color="auto" w:fill="auto"/>
          </w:tcPr>
          <w:p w:rsidR="000543FF" w:rsidRPr="003B6E08" w:rsidRDefault="000543FF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543FF" w:rsidRPr="003B6E08" w:rsidRDefault="00EE2E4E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543FF" w:rsidRPr="003B6E08" w:rsidRDefault="00475A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543FF" w:rsidRPr="003B6E08" w:rsidRDefault="000543FF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543FF" w:rsidRPr="003B6E08" w:rsidRDefault="000543FF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E80A1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E80A12" w:rsidRPr="003B6E08" w:rsidRDefault="00E80A1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E80A12" w:rsidRPr="003B6E08" w:rsidRDefault="00E80A1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E80A12" w:rsidRPr="003B6E08" w:rsidRDefault="00E80A1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Благоустройство парков, скверов, мест общего пользования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6865FE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парков, скверов и мест общего пользования в том </w:t>
            </w:r>
            <w:r w:rsidRPr="003B6E08">
              <w:rPr>
                <w:sz w:val="18"/>
                <w:szCs w:val="18"/>
              </w:rPr>
              <w:lastRenderedPageBreak/>
              <w:t>числе</w:t>
            </w:r>
            <w:r w:rsidRPr="003B6E08">
              <w:rPr>
                <w:sz w:val="18"/>
                <w:szCs w:val="18"/>
                <w:lang w:eastAsia="en-US" w:bidi="en-US"/>
              </w:rPr>
              <w:t>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Каневского </w:t>
            </w:r>
            <w:r w:rsidRPr="003B6E08">
              <w:rPr>
                <w:sz w:val="18"/>
                <w:szCs w:val="18"/>
              </w:rPr>
              <w:lastRenderedPageBreak/>
              <w:t>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6865FE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2969,4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1.1.1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по благоустройству парков, скверов, мест общего пользования в том числе детских площадок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29769D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парков, скверов и мест общего пользования в том числе</w:t>
            </w:r>
            <w:r w:rsidRPr="003B6E08">
              <w:rPr>
                <w:sz w:val="18"/>
                <w:szCs w:val="18"/>
                <w:lang w:eastAsia="en-US" w:bidi="en-US"/>
              </w:rPr>
              <w:t xml:space="preserve"> детских площадок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3B2550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8</w:t>
            </w: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3B2550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871,4</w:t>
            </w:r>
          </w:p>
        </w:tc>
        <w:tc>
          <w:tcPr>
            <w:tcW w:w="1134" w:type="dxa"/>
          </w:tcPr>
          <w:p w:rsidR="00003042" w:rsidRPr="003B6E08" w:rsidRDefault="0029769D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2008C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1.1</w:t>
            </w:r>
            <w: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Благоустройство общественной территории сквера «Студенческий», расположенного по ул. Красной станицы  Стародеревянковской уличным освещением  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Обустройство уличным освещением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FC0F04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2298,0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003042" w:rsidRPr="003B6E08" w:rsidRDefault="00E4668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2098,0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sz w:val="18"/>
                <w:szCs w:val="18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 w:val="restart"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Озеленение, благоустройство, установка малых архитектурных форм, 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003042" w:rsidRPr="003B6E08" w:rsidTr="00E80A12">
        <w:tblPrEx>
          <w:tblCellMar>
            <w:left w:w="0" w:type="dxa"/>
            <w:right w:w="0" w:type="dxa"/>
          </w:tblCellMar>
        </w:tblPrEx>
        <w:trPr>
          <w:trHeight w:val="293"/>
        </w:trPr>
        <w:tc>
          <w:tcPr>
            <w:tcW w:w="822" w:type="dxa"/>
            <w:vMerge/>
            <w:shd w:val="clear" w:color="auto" w:fill="auto"/>
          </w:tcPr>
          <w:p w:rsidR="00003042" w:rsidRPr="003B6E08" w:rsidRDefault="00003042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003042" w:rsidRPr="003B6E08" w:rsidRDefault="00003042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003042" w:rsidRPr="003B6E08" w:rsidRDefault="00003042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1.2.1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Default="00DB34D8" w:rsidP="00AE5D6B">
            <w:pPr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 xml:space="preserve">Мероприятия по благоустройству общественных территорий (набережные, центральные площади, </w:t>
            </w: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lastRenderedPageBreak/>
              <w:t>парки и др.) и иные мероприятия, предусмотренные государственными (муниципальными) программами формирования современной городской среды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19914,3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Озеленение, благоустройство, установка малых архитектурных форм, </w:t>
            </w:r>
            <w:r w:rsidRPr="003B6E08">
              <w:rPr>
                <w:sz w:val="18"/>
                <w:szCs w:val="18"/>
              </w:rPr>
              <w:lastRenderedPageBreak/>
              <w:t>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lastRenderedPageBreak/>
              <w:t xml:space="preserve">администрация Стародеревянковского сельского поселения Каневского </w:t>
            </w:r>
            <w:r w:rsidRPr="003B6E08">
              <w:rPr>
                <w:sz w:val="18"/>
                <w:szCs w:val="18"/>
              </w:rPr>
              <w:lastRenderedPageBreak/>
              <w:t>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2588,9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 xml:space="preserve">федеральный </w:t>
            </w: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lastRenderedPageBreak/>
              <w:t>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lastRenderedPageBreak/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2008CD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  <w:t>2.</w:t>
            </w: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Основное мероприятие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 № 2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 xml:space="preserve">Мероприятия по благоустройству территорий многоквартирных домов </w:t>
            </w:r>
          </w:p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благоустройство территорий многоквартирных домов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администрация Стародеревянковского сельского поселения Каневского района – заказчик</w:t>
            </w: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29769D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</w:t>
            </w:r>
            <w:r w:rsidR="0029769D">
              <w:rPr>
                <w:rFonts w:eastAsia="DejaVu Sans Condensed"/>
                <w:sz w:val="18"/>
                <w:szCs w:val="18"/>
                <w:lang w:eastAsia="hi-IN" w:bidi="hi-IN"/>
              </w:rPr>
              <w:t>5</w:t>
            </w: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3,7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10,0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 w:val="restart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5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Итого:</w:t>
            </w: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sz w:val="18"/>
                <w:szCs w:val="18"/>
              </w:rPr>
              <w:t>всего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FC0F04" w:rsidP="0029769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23791,4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FC0F04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22883,7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</w:t>
            </w:r>
            <w:r w:rsidR="00DB34D8"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 w:val="restart"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местный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4059C" w:rsidP="0029769D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6466,0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223,7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434,0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20,0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200,0</w:t>
            </w:r>
          </w:p>
        </w:tc>
        <w:tc>
          <w:tcPr>
            <w:tcW w:w="850" w:type="dxa"/>
          </w:tcPr>
          <w:p w:rsidR="00DB34D8" w:rsidRPr="003B6E08" w:rsidRDefault="00FC0F04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5558,3</w:t>
            </w:r>
          </w:p>
        </w:tc>
        <w:tc>
          <w:tcPr>
            <w:tcW w:w="1134" w:type="dxa"/>
          </w:tcPr>
          <w:p w:rsidR="00DB34D8" w:rsidRPr="003B6E08" w:rsidRDefault="0029769D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</w:t>
            </w:r>
            <w:r w:rsidR="00DB34D8"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краевой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693,0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z w:val="18"/>
                <w:szCs w:val="18"/>
                <w:lang w:eastAsia="hi-IN" w:bidi="hi-IN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федеральный бюджет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9859F0">
            <w:pPr>
              <w:jc w:val="center"/>
              <w:rPr>
                <w:sz w:val="18"/>
                <w:szCs w:val="18"/>
              </w:rPr>
            </w:pPr>
            <w:r>
              <w:rPr>
                <w:rFonts w:eastAsia="DejaVu Sans Condensed"/>
                <w:sz w:val="18"/>
                <w:szCs w:val="18"/>
                <w:lang w:eastAsia="hi-IN" w:bidi="hi-IN"/>
              </w:rPr>
              <w:t>16632,4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  <w:tr w:rsidR="00DB34D8" w:rsidRPr="003B6E08" w:rsidTr="00E80A12">
        <w:tblPrEx>
          <w:tblCellMar>
            <w:left w:w="0" w:type="dxa"/>
            <w:right w:w="0" w:type="dxa"/>
          </w:tblCellMar>
        </w:tblPrEx>
        <w:trPr>
          <w:trHeight w:val="345"/>
        </w:trPr>
        <w:tc>
          <w:tcPr>
            <w:tcW w:w="822" w:type="dxa"/>
            <w:vMerge/>
            <w:shd w:val="clear" w:color="auto" w:fill="auto"/>
          </w:tcPr>
          <w:p w:rsidR="00DB34D8" w:rsidRPr="003B6E08" w:rsidRDefault="00DB34D8" w:rsidP="00AE5D6B">
            <w:pPr>
              <w:snapToGrid w:val="0"/>
              <w:jc w:val="center"/>
              <w:rPr>
                <w:rFonts w:eastAsia="DejaVu Sans Condensed"/>
                <w:spacing w:val="6"/>
                <w:sz w:val="18"/>
                <w:szCs w:val="18"/>
                <w:lang w:eastAsia="hi-IN" w:bidi="hi-IN"/>
              </w:rPr>
            </w:pPr>
          </w:p>
        </w:tc>
        <w:tc>
          <w:tcPr>
            <w:tcW w:w="1985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pacing w:val="2"/>
                <w:sz w:val="18"/>
                <w:szCs w:val="18"/>
                <w:shd w:val="clear" w:color="auto" w:fill="FFFFFF"/>
                <w:lang w:eastAsia="hi-IN" w:bidi="hi-IN"/>
              </w:rPr>
            </w:pPr>
          </w:p>
        </w:tc>
        <w:tc>
          <w:tcPr>
            <w:tcW w:w="1559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color w:val="000000"/>
                <w:sz w:val="18"/>
                <w:szCs w:val="18"/>
                <w:lang w:eastAsia="hi-IN" w:bidi="hi-IN"/>
              </w:rPr>
              <w:t>внебюджетные источники</w:t>
            </w:r>
          </w:p>
        </w:tc>
        <w:tc>
          <w:tcPr>
            <w:tcW w:w="992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  <w:shd w:val="clear" w:color="auto" w:fill="auto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2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993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850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134" w:type="dxa"/>
          </w:tcPr>
          <w:p w:rsidR="00DB34D8" w:rsidRPr="003B6E08" w:rsidRDefault="00DB34D8" w:rsidP="00AE5D6B">
            <w:pPr>
              <w:jc w:val="center"/>
              <w:rPr>
                <w:sz w:val="18"/>
                <w:szCs w:val="18"/>
              </w:rPr>
            </w:pPr>
            <w:r w:rsidRPr="003B6E08">
              <w:rPr>
                <w:rFonts w:eastAsia="DejaVu Sans Condensed"/>
                <w:sz w:val="18"/>
                <w:szCs w:val="18"/>
                <w:lang w:eastAsia="hi-IN" w:bidi="hi-IN"/>
              </w:rPr>
              <w:t>0,00</w:t>
            </w: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  <w:tc>
          <w:tcPr>
            <w:tcW w:w="1276" w:type="dxa"/>
            <w:vMerge/>
            <w:shd w:val="clear" w:color="auto" w:fill="auto"/>
            <w:vAlign w:val="center"/>
          </w:tcPr>
          <w:p w:rsidR="00DB34D8" w:rsidRPr="003B6E08" w:rsidRDefault="00DB34D8" w:rsidP="00AE5D6B">
            <w:pPr>
              <w:shd w:val="clear" w:color="auto" w:fill="FFFFFF"/>
              <w:tabs>
                <w:tab w:val="left" w:pos="4075"/>
              </w:tabs>
              <w:snapToGrid w:val="0"/>
              <w:rPr>
                <w:rFonts w:eastAsia="DejaVu Sans Condensed"/>
                <w:sz w:val="18"/>
                <w:szCs w:val="18"/>
                <w:lang w:eastAsia="hi-IN" w:bidi="hi-IN"/>
              </w:rPr>
            </w:pPr>
          </w:p>
        </w:tc>
      </w:tr>
    </w:tbl>
    <w:p w:rsidR="003B6E08" w:rsidRDefault="003B6E08" w:rsidP="003B6E08">
      <w:pPr>
        <w:ind w:left="-240"/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8E2536" w:rsidRPr="00493D39" w:rsidRDefault="008E2536" w:rsidP="008E2536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3B6E08">
      <w:pPr>
        <w:jc w:val="center"/>
        <w:rPr>
          <w:rFonts w:eastAsia="DejaVu Sans Condensed"/>
          <w:color w:val="FF0000"/>
          <w:lang w:eastAsia="hi-IN" w:bidi="hi-IN"/>
        </w:rPr>
      </w:pPr>
    </w:p>
    <w:p w:rsidR="003B6E08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p w:rsidR="003B6E08" w:rsidRPr="00571A73" w:rsidRDefault="003B6E08" w:rsidP="008E2536">
      <w:pPr>
        <w:jc w:val="both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sectPr w:rsidR="003B6E08" w:rsidRPr="00571A73" w:rsidSect="00F1094E">
          <w:footnotePr>
            <w:pos w:val="beneathText"/>
          </w:footnotePr>
          <w:pgSz w:w="16837" w:h="11905" w:orient="landscape"/>
          <w:pgMar w:top="284" w:right="567" w:bottom="567" w:left="1701" w:header="720" w:footer="720" w:gutter="0"/>
          <w:cols w:space="720"/>
          <w:docGrid w:linePitch="360"/>
        </w:sectPr>
      </w:pPr>
    </w:p>
    <w:tbl>
      <w:tblPr>
        <w:tblW w:w="0" w:type="auto"/>
        <w:tblLook w:val="04A0"/>
      </w:tblPr>
      <w:tblGrid>
        <w:gridCol w:w="4253"/>
        <w:gridCol w:w="5103"/>
      </w:tblGrid>
      <w:tr w:rsidR="008E2536" w:rsidRPr="00EA0E7B" w:rsidTr="008E2536">
        <w:tc>
          <w:tcPr>
            <w:tcW w:w="4253" w:type="dxa"/>
            <w:shd w:val="clear" w:color="auto" w:fill="auto"/>
          </w:tcPr>
          <w:p w:rsidR="008E2536" w:rsidRPr="00EA0E7B" w:rsidRDefault="008E2536" w:rsidP="008E2536">
            <w:pPr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ПРИЛОЖЕНИЕ № </w:t>
            </w:r>
            <w:r w:rsidR="00360A94">
              <w:rPr>
                <w:sz w:val="28"/>
                <w:szCs w:val="28"/>
              </w:rPr>
              <w:t>4</w:t>
            </w:r>
          </w:p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  <w:r w:rsidR="003B6E08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</w:t>
            </w:r>
          </w:p>
          <w:p w:rsidR="008E2536" w:rsidRPr="00D82F00" w:rsidRDefault="008E2536" w:rsidP="00D82F00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Каневского района»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 xml:space="preserve">Адресный перечень дворовых территорий, нуждающихся в благоустройстве (с учетом их физического состояния) и подлежащих благоустройству в указанный период исходя из минимального и дополнительного перечня работ по благоустройству в рамках муниципальной программы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«Формирование </w:t>
      </w:r>
    </w:p>
    <w:p w:rsidR="008E2536" w:rsidRPr="00E44A74" w:rsidRDefault="008E2536" w:rsidP="008E2536">
      <w:pPr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комфортной 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годы на территории</w:t>
      </w:r>
    </w:p>
    <w:p w:rsidR="008E2536" w:rsidRDefault="007868B7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="008E2536"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  <w:r w:rsidR="008E2536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*</w:t>
      </w:r>
    </w:p>
    <w:p w:rsidR="00D82F00" w:rsidRDefault="00D82F00" w:rsidP="008E2536">
      <w:pPr>
        <w:autoSpaceDE w:val="0"/>
        <w:autoSpaceDN w:val="0"/>
        <w:adjustRightInd w:val="0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959"/>
        <w:gridCol w:w="3577"/>
        <w:gridCol w:w="2351"/>
        <w:gridCol w:w="2865"/>
      </w:tblGrid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дворовой территории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минимального перечня работ по благоустройству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Необходимые работы (по результатам инвентаризации) из дополнительного перечня работ по благоустройству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3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 xml:space="preserve">устройство пешеходных дорожек, 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Железнодорожная дом 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8744AC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</w:t>
            </w:r>
            <w:r>
              <w:rPr>
                <w:sz w:val="28"/>
                <w:szCs w:val="28"/>
              </w:rPr>
              <w:lastRenderedPageBreak/>
              <w:t xml:space="preserve">ул. Кирова дом 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Ремонт </w:t>
            </w:r>
            <w:r w:rsidRPr="00EA0E7B">
              <w:rPr>
                <w:sz w:val="28"/>
                <w:szCs w:val="28"/>
              </w:rPr>
              <w:lastRenderedPageBreak/>
              <w:t xml:space="preserve">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Кирова дом 7 «А»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Комсомольская, дом 25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парковочных мест,  </w:t>
            </w:r>
            <w:r>
              <w:rPr>
                <w:sz w:val="28"/>
                <w:szCs w:val="28"/>
              </w:rPr>
              <w:t>устройство пешеходных дорожек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</w:t>
            </w:r>
            <w:r>
              <w:rPr>
                <w:sz w:val="28"/>
                <w:szCs w:val="28"/>
              </w:rPr>
              <w:t xml:space="preserve"> территории</w:t>
            </w:r>
            <w:r w:rsidRPr="00EA0E7B">
              <w:rPr>
                <w:sz w:val="28"/>
                <w:szCs w:val="28"/>
              </w:rPr>
              <w:t>, наличие приспособлений для маломобильных групп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27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29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обустройство: </w:t>
            </w:r>
            <w:r w:rsidRPr="00EA0E7B">
              <w:rPr>
                <w:sz w:val="28"/>
                <w:szCs w:val="28"/>
              </w:rPr>
              <w:lastRenderedPageBreak/>
              <w:t>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 xml:space="preserve">, </w:t>
            </w:r>
            <w:r w:rsidRPr="00EA0E7B">
              <w:rPr>
                <w:sz w:val="28"/>
                <w:szCs w:val="28"/>
              </w:rPr>
              <w:lastRenderedPageBreak/>
              <w:t>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Комсомольская дом 31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rPr>
          <w:trHeight w:val="3863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Ст. Стародеревянковская, ул. Свердлова дом 1 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31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30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Ремонт дорожного покрытия, </w:t>
            </w:r>
            <w:r w:rsidRPr="00EA0E7B">
              <w:rPr>
                <w:sz w:val="28"/>
                <w:szCs w:val="28"/>
              </w:rPr>
              <w:lastRenderedPageBreak/>
              <w:t>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lastRenderedPageBreak/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lastRenderedPageBreak/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  <w:tr w:rsidR="002C29BD" w:rsidRPr="00BE54C3" w:rsidTr="00D82F00">
        <w:trPr>
          <w:trHeight w:val="3524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2C29BD">
            <w:pPr>
              <w:numPr>
                <w:ilvl w:val="0"/>
                <w:numId w:val="4"/>
              </w:num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35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Ст. Стародеревянковская, ул. Свердлова дом 29</w:t>
            </w:r>
          </w:p>
        </w:tc>
        <w:tc>
          <w:tcPr>
            <w:tcW w:w="23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Ремонт дорожного покрытия, обустройство: парковочных мест,  установка достаточного освещения</w:t>
            </w:r>
          </w:p>
        </w:tc>
        <w:tc>
          <w:tcPr>
            <w:tcW w:w="28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C29BD" w:rsidRPr="00EA0E7B" w:rsidRDefault="002C29BD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Обустройство тротуара, установка беседок,   </w:t>
            </w:r>
            <w:proofErr w:type="spellStart"/>
            <w:r w:rsidRPr="00EA0E7B">
              <w:rPr>
                <w:sz w:val="28"/>
                <w:szCs w:val="28"/>
              </w:rPr>
              <w:t>велопарковок</w:t>
            </w:r>
            <w:proofErr w:type="spellEnd"/>
            <w:r w:rsidRPr="00EA0E7B">
              <w:rPr>
                <w:sz w:val="28"/>
                <w:szCs w:val="28"/>
              </w:rPr>
              <w:t>, детских и спортивных площадок, озеленение, наличие приспособлений для маломобильных групп.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˂*˃ Адресный перечень подлежит корректировке с включением дворовых территорий, на которые были поданы соответствующие заявки от заинтересованных лиц,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2C29BD" w:rsidRDefault="002C29BD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D82F00" w:rsidRDefault="00D82F00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1606DF" w:rsidRDefault="001606DF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62460B">
      <w:pPr>
        <w:ind w:left="5103"/>
        <w:jc w:val="center"/>
        <w:rPr>
          <w:sz w:val="28"/>
          <w:szCs w:val="28"/>
        </w:rPr>
      </w:pPr>
      <w:r w:rsidRPr="00EA0E7B">
        <w:rPr>
          <w:sz w:val="28"/>
          <w:szCs w:val="28"/>
        </w:rPr>
        <w:lastRenderedPageBreak/>
        <w:t xml:space="preserve">ПРИЛОЖЕНИЕ № </w:t>
      </w:r>
      <w:r w:rsidR="00360A94">
        <w:rPr>
          <w:sz w:val="28"/>
          <w:szCs w:val="28"/>
        </w:rPr>
        <w:t>5</w:t>
      </w:r>
    </w:p>
    <w:p w:rsidR="00D82F00" w:rsidRPr="00EA0E7B" w:rsidRDefault="00D82F00" w:rsidP="008E2536">
      <w:pPr>
        <w:ind w:left="5529"/>
        <w:jc w:val="center"/>
        <w:rPr>
          <w:sz w:val="28"/>
          <w:szCs w:val="28"/>
        </w:rPr>
      </w:pPr>
    </w:p>
    <w:p w:rsidR="008E2536" w:rsidRPr="00E44A74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к муниципальной программе</w:t>
      </w:r>
    </w:p>
    <w:p w:rsidR="008E2536" w:rsidRPr="00D82F00" w:rsidRDefault="008E2536" w:rsidP="0062460B">
      <w:pPr>
        <w:ind w:left="4536"/>
        <w:jc w:val="center"/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</w:pP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«Формирование</w:t>
      </w:r>
      <w:r w:rsidR="00D82F00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комфортной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городской среды на 2018-202</w:t>
      </w:r>
      <w:r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4</w:t>
      </w:r>
      <w:r w:rsidR="0062460B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годы на 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территории</w:t>
      </w:r>
      <w:r w:rsidR="007868B7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>Стародеревянковского</w:t>
      </w:r>
      <w:r w:rsidRPr="00E44A74">
        <w:rPr>
          <w:rFonts w:eastAsia="DejaVu Sans Condensed"/>
          <w:color w:val="000000"/>
          <w:spacing w:val="6"/>
          <w:sz w:val="28"/>
          <w:szCs w:val="28"/>
          <w:lang w:eastAsia="hi-IN" w:bidi="hi-IN"/>
        </w:rPr>
        <w:t xml:space="preserve"> сельского поселения Каневского района»</w:t>
      </w:r>
    </w:p>
    <w:p w:rsidR="008E2536" w:rsidRPr="00EA0E7B" w:rsidRDefault="008E2536" w:rsidP="008E2536">
      <w:pPr>
        <w:autoSpaceDE w:val="0"/>
        <w:autoSpaceDN w:val="0"/>
        <w:adjustRightInd w:val="0"/>
        <w:rPr>
          <w:rFonts w:eastAsia="Times New Roman"/>
          <w:sz w:val="28"/>
          <w:szCs w:val="28"/>
          <w:lang w:eastAsia="ru-RU"/>
        </w:rPr>
      </w:pP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Адресный перечень общественных территорий, нуждающихся в благоустройстве (с учетом их физического состояния по результатам инвентаризации общественных территорий) и подлежащих благоустройству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  <w:r w:rsidRPr="00EA0E7B">
        <w:rPr>
          <w:color w:val="000000"/>
          <w:sz w:val="28"/>
          <w:szCs w:val="28"/>
          <w:shd w:val="clear" w:color="auto" w:fill="FFFFFF"/>
        </w:rPr>
        <w:t>в период с 2018 по 202</w:t>
      </w:r>
      <w:r>
        <w:rPr>
          <w:color w:val="000000"/>
          <w:sz w:val="28"/>
          <w:szCs w:val="28"/>
          <w:shd w:val="clear" w:color="auto" w:fill="FFFFFF"/>
        </w:rPr>
        <w:t>4</w:t>
      </w:r>
      <w:r w:rsidRPr="00EA0E7B">
        <w:rPr>
          <w:color w:val="000000"/>
          <w:sz w:val="28"/>
          <w:szCs w:val="28"/>
          <w:shd w:val="clear" w:color="auto" w:fill="FFFFFF"/>
        </w:rPr>
        <w:t xml:space="preserve"> год </w:t>
      </w:r>
    </w:p>
    <w:p w:rsidR="00D82F00" w:rsidRPr="00EA0E7B" w:rsidRDefault="00D82F00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88"/>
        <w:gridCol w:w="3079"/>
        <w:gridCol w:w="2788"/>
        <w:gridCol w:w="3399"/>
      </w:tblGrid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общественной территории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Адрес расположение общественной территории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Необходимые работы (по результатам инвентаризации) 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071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Благоустройство сквера «Студенческий», расположенного по адресу: Краснодарский край, Каневской район, станица Стародеревянковская улица Красная</w:t>
            </w:r>
          </w:p>
        </w:tc>
        <w:tc>
          <w:tcPr>
            <w:tcW w:w="2199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Озеленение, благоустройство,установка малых архитектурных форм, </w:t>
            </w:r>
            <w:r>
              <w:rPr>
                <w:sz w:val="28"/>
                <w:szCs w:val="28"/>
              </w:rPr>
              <w:t>обустройство пандусов для передвижения маломобильных групп населения и колясочных устройств, установка детских и спортивных площадок, установка скамеек, 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  <w:tr w:rsidR="007868B7" w:rsidRPr="00BE54C3" w:rsidTr="00AE5D6B">
        <w:tc>
          <w:tcPr>
            <w:tcW w:w="737" w:type="dxa"/>
          </w:tcPr>
          <w:p w:rsidR="007868B7" w:rsidRPr="00EA0E7B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71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 w:rsidRPr="006940D9">
              <w:rPr>
                <w:sz w:val="28"/>
                <w:szCs w:val="28"/>
              </w:rPr>
              <w:t xml:space="preserve">Благоустройство общественной территории сквера «Студенческий», расположенного по ул. Красной станицы  </w:t>
            </w:r>
            <w:r w:rsidRPr="00CB4011">
              <w:rPr>
                <w:sz w:val="28"/>
                <w:szCs w:val="28"/>
              </w:rPr>
              <w:t>Стародеревянковской уличным освещением</w:t>
            </w:r>
          </w:p>
        </w:tc>
        <w:tc>
          <w:tcPr>
            <w:tcW w:w="2199" w:type="dxa"/>
          </w:tcPr>
          <w:p w:rsidR="007868B7" w:rsidRDefault="007868B7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 xml:space="preserve">, </w:t>
            </w:r>
            <w:r>
              <w:rPr>
                <w:sz w:val="28"/>
                <w:szCs w:val="28"/>
              </w:rPr>
              <w:t>ул. Красная</w:t>
            </w:r>
          </w:p>
        </w:tc>
        <w:tc>
          <w:tcPr>
            <w:tcW w:w="3620" w:type="dxa"/>
          </w:tcPr>
          <w:p w:rsidR="007868B7" w:rsidRPr="00EA0E7B" w:rsidRDefault="007868B7" w:rsidP="00AE5D6B">
            <w:pPr>
              <w:snapToGrid w:val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Обустройство уличным освещением</w:t>
            </w:r>
          </w:p>
        </w:tc>
      </w:tr>
      <w:tr w:rsidR="004A52CE" w:rsidRPr="00BE54C3" w:rsidTr="00AE5D6B">
        <w:tc>
          <w:tcPr>
            <w:tcW w:w="737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3071" w:type="dxa"/>
          </w:tcPr>
          <w:p w:rsidR="004A52CE" w:rsidRPr="004A52CE" w:rsidRDefault="004A52CE" w:rsidP="00AE5D6B">
            <w:pPr>
              <w:jc w:val="center"/>
              <w:rPr>
                <w:sz w:val="28"/>
                <w:szCs w:val="28"/>
              </w:rPr>
            </w:pPr>
            <w:r w:rsidRPr="004A52CE">
              <w:rPr>
                <w:rStyle w:val="Bodytext2"/>
                <w:rFonts w:eastAsia="Microsoft Sans Serif"/>
                <w:sz w:val="28"/>
                <w:szCs w:val="28"/>
              </w:rPr>
              <w:t>Благоустройство сквера «Заводской», расположенного по адресу: ст.Стародеревянковская, ул.Кирова, 9</w:t>
            </w:r>
          </w:p>
        </w:tc>
        <w:tc>
          <w:tcPr>
            <w:tcW w:w="2199" w:type="dxa"/>
          </w:tcPr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Краснодарский край Каневской район </w:t>
            </w:r>
            <w:r w:rsidRPr="00EA0E7B">
              <w:rPr>
                <w:sz w:val="28"/>
                <w:szCs w:val="28"/>
              </w:rPr>
              <w:t xml:space="preserve">ст. </w:t>
            </w:r>
            <w:r>
              <w:rPr>
                <w:sz w:val="28"/>
                <w:szCs w:val="28"/>
              </w:rPr>
              <w:t>Стародеревянковская</w:t>
            </w:r>
            <w:r w:rsidRPr="00EA0E7B">
              <w:rPr>
                <w:sz w:val="28"/>
                <w:szCs w:val="28"/>
              </w:rPr>
              <w:t>,</w:t>
            </w:r>
          </w:p>
          <w:p w:rsidR="004A52CE" w:rsidRDefault="004A52CE" w:rsidP="00AE5D6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Ул.Кирова, 9</w:t>
            </w:r>
          </w:p>
        </w:tc>
        <w:tc>
          <w:tcPr>
            <w:tcW w:w="3620" w:type="dxa"/>
          </w:tcPr>
          <w:p w:rsidR="004A52CE" w:rsidRDefault="004A52CE" w:rsidP="004A52CE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Озеленение, благоустройство,установка малых архитектурных форм, </w:t>
            </w:r>
            <w:r>
              <w:rPr>
                <w:sz w:val="28"/>
                <w:szCs w:val="28"/>
              </w:rPr>
              <w:t xml:space="preserve">установка детских и спортивных площадок, установка скамеек, </w:t>
            </w:r>
            <w:r>
              <w:rPr>
                <w:sz w:val="28"/>
                <w:szCs w:val="28"/>
              </w:rPr>
              <w:lastRenderedPageBreak/>
              <w:t>устройство тротуарного покрытия</w:t>
            </w:r>
            <w:r w:rsidRPr="00EA0E7B">
              <w:rPr>
                <w:sz w:val="28"/>
                <w:szCs w:val="28"/>
              </w:rPr>
              <w:t>.</w:t>
            </w:r>
          </w:p>
        </w:tc>
      </w:tr>
    </w:tbl>
    <w:p w:rsidR="008E2536" w:rsidRDefault="008E2536" w:rsidP="008E2536">
      <w:pPr>
        <w:autoSpaceDE w:val="0"/>
        <w:autoSpaceDN w:val="0"/>
        <w:adjustRightInd w:val="0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lastRenderedPageBreak/>
        <w:t>˂*˃ Адресный перечень подлежит корректировке в пределах лимитов бюджетных ассигнований, предусмотренных муниципальной программой на плановый период.</w:t>
      </w:r>
    </w:p>
    <w:p w:rsidR="008E2536" w:rsidRDefault="008E2536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tbl>
      <w:tblPr>
        <w:tblpPr w:leftFromText="180" w:rightFromText="180" w:vertAnchor="text" w:tblpX="4219" w:tblpY="1"/>
        <w:tblOverlap w:val="never"/>
        <w:tblW w:w="0" w:type="auto"/>
        <w:tblLook w:val="04A0"/>
      </w:tblPr>
      <w:tblGrid>
        <w:gridCol w:w="5279"/>
      </w:tblGrid>
      <w:tr w:rsidR="008E2536" w:rsidRPr="00EA0E7B" w:rsidTr="0062460B">
        <w:tc>
          <w:tcPr>
            <w:tcW w:w="5279" w:type="dxa"/>
            <w:shd w:val="clear" w:color="auto" w:fill="auto"/>
          </w:tcPr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1606DF" w:rsidRDefault="001606DF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6</w:t>
            </w:r>
          </w:p>
          <w:p w:rsidR="008E2536" w:rsidRPr="00EA0E7B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к муниципальной программе</w:t>
            </w:r>
          </w:p>
          <w:p w:rsidR="008E2536" w:rsidRPr="00E44A74" w:rsidRDefault="008E2536" w:rsidP="003465AD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Pr="00EA0E7B" w:rsidRDefault="007868B7" w:rsidP="003465AD">
            <w:pPr>
              <w:jc w:val="center"/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</w:tc>
      </w:tr>
    </w:tbl>
    <w:p w:rsidR="008E2536" w:rsidRPr="00EA0E7B" w:rsidRDefault="0062460B" w:rsidP="008E2536">
      <w:pPr>
        <w:rPr>
          <w:rFonts w:ascii="Arial" w:hAnsi="Arial"/>
          <w:sz w:val="28"/>
        </w:rPr>
      </w:pPr>
      <w:r>
        <w:rPr>
          <w:rFonts w:ascii="Arial" w:hAnsi="Arial"/>
          <w:sz w:val="28"/>
        </w:rPr>
        <w:lastRenderedPageBreak/>
        <w:br w:type="textWrapping" w:clear="all"/>
      </w:r>
    </w:p>
    <w:p w:rsidR="008E2536" w:rsidRPr="00EA0E7B" w:rsidRDefault="008E2536" w:rsidP="008E2536"/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последнего года реализации федерального проекта за счет средств указанных лиц в соответствии с требованиями утвержденных в муниципальном образовании Правил благоустройства территории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611" w:type="dxa"/>
        <w:tblInd w:w="-5" w:type="dxa"/>
        <w:tblLayout w:type="fixed"/>
        <w:tblLook w:val="0000"/>
      </w:tblPr>
      <w:tblGrid>
        <w:gridCol w:w="680"/>
        <w:gridCol w:w="4282"/>
        <w:gridCol w:w="2410"/>
        <w:gridCol w:w="2239"/>
      </w:tblGrid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  <w:vertAlign w:val="superscript"/>
              </w:rPr>
            </w:pPr>
            <w:r w:rsidRPr="00EA0E7B">
              <w:rPr>
                <w:sz w:val="28"/>
                <w:szCs w:val="28"/>
              </w:rPr>
              <w:t>Адрес объектов недвижимого имущества (включая объекты незавершённого строительства) и земельных участков</w:t>
            </w:r>
            <w:r w:rsidRPr="00EA0E7B">
              <w:rPr>
                <w:sz w:val="28"/>
                <w:szCs w:val="28"/>
                <w:vertAlign w:val="superscript"/>
              </w:rPr>
              <w:t>*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Кадастровый номер земельного участка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Собственник (пользователь)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D82F00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4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2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</w:p>
        </w:tc>
      </w:tr>
    </w:tbl>
    <w:p w:rsidR="008E2536" w:rsidRPr="00EA0E7B" w:rsidRDefault="008E2536" w:rsidP="008E2536">
      <w:pPr>
        <w:jc w:val="center"/>
        <w:rPr>
          <w:sz w:val="28"/>
          <w:szCs w:val="28"/>
          <w:lang w:val="en-US"/>
        </w:rPr>
      </w:pPr>
    </w:p>
    <w:p w:rsidR="008E2536" w:rsidRPr="00D82F00" w:rsidRDefault="008E2536" w:rsidP="008E2536">
      <w:pPr>
        <w:ind w:firstLine="709"/>
        <w:jc w:val="both"/>
        <w:rPr>
          <w:sz w:val="28"/>
          <w:szCs w:val="28"/>
        </w:rPr>
      </w:pPr>
      <w:r w:rsidRPr="00D82F00">
        <w:rPr>
          <w:sz w:val="28"/>
          <w:szCs w:val="28"/>
          <w:vertAlign w:val="superscript"/>
        </w:rPr>
        <w:t>*</w:t>
      </w:r>
      <w:r w:rsidRPr="00D82F00">
        <w:rPr>
          <w:sz w:val="28"/>
          <w:szCs w:val="28"/>
        </w:rPr>
        <w:t xml:space="preserve"> В случае выявления такого рода объектов недвижимости или земельных участков в результате проводимой инвентаризации, данные объекты подлежат включению в адресный перечень объектов недвижимого имущества (включая объекты незавершённого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 за счет средств указанных лиц, путем внесения изменений в приложение № 6 к муниципальной программе «Формирование комфортной городской среды на 2018-2024 годы на территории </w:t>
      </w:r>
      <w:r w:rsidR="007868B7" w:rsidRPr="00D82F00">
        <w:rPr>
          <w:sz w:val="28"/>
          <w:szCs w:val="28"/>
        </w:rPr>
        <w:t>Стародеревянковского</w:t>
      </w:r>
      <w:r w:rsidRPr="00D82F00">
        <w:rPr>
          <w:sz w:val="28"/>
          <w:szCs w:val="28"/>
        </w:rPr>
        <w:t xml:space="preserve"> сельского поселения Каневского района».</w:t>
      </w: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8E2536" w:rsidRPr="00EA0E7B" w:rsidRDefault="008E2536" w:rsidP="008E2536">
      <w:pPr>
        <w:jc w:val="center"/>
        <w:rPr>
          <w:sz w:val="28"/>
          <w:szCs w:val="28"/>
        </w:rPr>
      </w:pPr>
    </w:p>
    <w:p w:rsidR="00D3371E" w:rsidRDefault="00D3371E" w:rsidP="008E2536">
      <w:pPr>
        <w:jc w:val="both"/>
        <w:rPr>
          <w:rFonts w:eastAsia="Calibri"/>
          <w:sz w:val="28"/>
          <w:szCs w:val="28"/>
        </w:rPr>
      </w:pPr>
    </w:p>
    <w:p w:rsidR="00D3371E" w:rsidRDefault="00D3371E">
      <w:pPr>
        <w:widowControl/>
        <w:suppressAutoHyphens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br w:type="page"/>
      </w:r>
    </w:p>
    <w:tbl>
      <w:tblPr>
        <w:tblW w:w="5420" w:type="dxa"/>
        <w:tblInd w:w="4219" w:type="dxa"/>
        <w:tblLook w:val="04A0"/>
      </w:tblPr>
      <w:tblGrid>
        <w:gridCol w:w="5420"/>
      </w:tblGrid>
      <w:tr w:rsidR="008E2536" w:rsidRPr="00EA0E7B" w:rsidTr="008E2536">
        <w:tc>
          <w:tcPr>
            <w:tcW w:w="5420" w:type="dxa"/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A0E7B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lastRenderedPageBreak/>
              <w:t xml:space="preserve">ПРИЛОЖЕНИЕ № </w:t>
            </w:r>
            <w:r w:rsidR="00360A9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7</w:t>
            </w:r>
          </w:p>
          <w:p w:rsidR="008E2536" w:rsidRPr="00EA0E7B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</w:p>
          <w:p w:rsidR="008E2536" w:rsidRPr="00E44A74" w:rsidRDefault="008E2536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к муниципальной программе </w:t>
            </w:r>
          </w:p>
          <w:p w:rsidR="008E2536" w:rsidRPr="00E44A74" w:rsidRDefault="008E2536" w:rsidP="0062460B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«Формирование комфортной городской среды на 2018-202</w:t>
            </w: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4</w:t>
            </w:r>
            <w:r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годы на территории</w:t>
            </w:r>
          </w:p>
          <w:p w:rsidR="008E2536" w:rsidRDefault="007868B7" w:rsidP="008E2536">
            <w:pPr>
              <w:jc w:val="center"/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</w:pPr>
            <w:r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>Стародеревянковского</w:t>
            </w:r>
            <w:r w:rsidR="008E2536" w:rsidRPr="00E44A74">
              <w:rPr>
                <w:rFonts w:eastAsia="DejaVu Sans Condensed"/>
                <w:color w:val="000000"/>
                <w:spacing w:val="6"/>
                <w:sz w:val="28"/>
                <w:szCs w:val="28"/>
                <w:lang w:eastAsia="hi-IN" w:bidi="hi-IN"/>
              </w:rPr>
              <w:t xml:space="preserve"> сельского поселения Каневского района»</w:t>
            </w:r>
          </w:p>
          <w:p w:rsidR="008E2536" w:rsidRPr="00EA0E7B" w:rsidRDefault="008E2536" w:rsidP="008E2536">
            <w:pPr>
              <w:jc w:val="center"/>
            </w:pPr>
          </w:p>
        </w:tc>
      </w:tr>
    </w:tbl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</w:p>
    <w:p w:rsidR="008E2536" w:rsidRDefault="008E2536" w:rsidP="008E2536">
      <w:pPr>
        <w:jc w:val="center"/>
        <w:rPr>
          <w:rFonts w:eastAsia="DejaVu Sans Condensed"/>
          <w:color w:val="000000"/>
          <w:sz w:val="28"/>
          <w:szCs w:val="28"/>
          <w:lang w:eastAsia="hi-IN" w:bidi="hi-IN"/>
        </w:rPr>
      </w:pPr>
      <w:r>
        <w:rPr>
          <w:rFonts w:eastAsia="DejaVu Sans Condensed"/>
          <w:color w:val="000000"/>
          <w:sz w:val="28"/>
          <w:szCs w:val="28"/>
          <w:lang w:eastAsia="hi-IN" w:bidi="hi-IN"/>
        </w:rPr>
        <w:t>Мероприятия по инвентаризации уровня благоустройства индивидуальных жилых домов и земельных участков, предоставленных для их размещения, с заключением по результатам инвентаризации соглашений с собственниками (пользователями) указанных домов (собственниками (пользователями) земельных участков) об их благоустройстве не позднее последнего года реализации федерального проекта в соответствии с требованиями утвержденных в муниципальном образовании Правил благоустройства</w:t>
      </w:r>
    </w:p>
    <w:p w:rsidR="008E2536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p w:rsidR="008E2536" w:rsidRPr="00EA0E7B" w:rsidRDefault="008E2536" w:rsidP="008E2536">
      <w:pPr>
        <w:jc w:val="center"/>
        <w:rPr>
          <w:color w:val="000000"/>
          <w:sz w:val="28"/>
          <w:szCs w:val="28"/>
          <w:shd w:val="clear" w:color="auto" w:fill="FFFFFF"/>
        </w:rPr>
      </w:pPr>
    </w:p>
    <w:tbl>
      <w:tblPr>
        <w:tblW w:w="9752" w:type="dxa"/>
        <w:tblInd w:w="-5" w:type="dxa"/>
        <w:tblLayout w:type="fixed"/>
        <w:tblLook w:val="0000"/>
      </w:tblPr>
      <w:tblGrid>
        <w:gridCol w:w="680"/>
        <w:gridCol w:w="3573"/>
        <w:gridCol w:w="2410"/>
        <w:gridCol w:w="3089"/>
      </w:tblGrid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№ п/п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Наименование мероприятия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Срок исполнения мероприятия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Ожидаемые результаты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3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4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1.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D87533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 xml:space="preserve">Обследование территории </w:t>
            </w:r>
            <w:r w:rsidR="00D87533">
              <w:rPr>
                <w:sz w:val="28"/>
                <w:szCs w:val="28"/>
              </w:rPr>
              <w:t>Стародеревянковского</w:t>
            </w:r>
            <w:r w:rsidRPr="00EA0E7B">
              <w:rPr>
                <w:sz w:val="28"/>
                <w:szCs w:val="28"/>
              </w:rPr>
              <w:t xml:space="preserve"> сельского поселения Каневского района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до 31.12.2018 года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Паспорт благоустройства территорий индивидуальной жилой застройки</w:t>
            </w:r>
          </w:p>
        </w:tc>
      </w:tr>
      <w:tr w:rsidR="008E2536" w:rsidRPr="00EA0E7B" w:rsidTr="0062460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2.</w:t>
            </w:r>
          </w:p>
        </w:tc>
        <w:tc>
          <w:tcPr>
            <w:tcW w:w="3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Заключение соглашения с собственниками (пользователями) домов (землепользователями земельных участков) об их благоустройстве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По результатам инвентаризации</w:t>
            </w:r>
          </w:p>
        </w:tc>
        <w:tc>
          <w:tcPr>
            <w:tcW w:w="30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E2536" w:rsidRPr="00EA0E7B" w:rsidRDefault="008E2536" w:rsidP="008E2536">
            <w:pPr>
              <w:snapToGrid w:val="0"/>
              <w:jc w:val="center"/>
              <w:rPr>
                <w:sz w:val="28"/>
                <w:szCs w:val="28"/>
              </w:rPr>
            </w:pPr>
            <w:r w:rsidRPr="00EA0E7B">
              <w:rPr>
                <w:sz w:val="28"/>
                <w:szCs w:val="28"/>
              </w:rPr>
              <w:t>Соглашение о благоустройстве</w:t>
            </w:r>
          </w:p>
        </w:tc>
      </w:tr>
    </w:tbl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8E2536" w:rsidRPr="00EA0E7B" w:rsidRDefault="008E2536" w:rsidP="008E2536">
      <w:pPr>
        <w:jc w:val="both"/>
        <w:rPr>
          <w:rFonts w:eastAsia="Calibri"/>
          <w:sz w:val="28"/>
          <w:szCs w:val="28"/>
        </w:rPr>
      </w:pPr>
    </w:p>
    <w:p w:rsidR="007868B7" w:rsidRPr="0062460B" w:rsidRDefault="007868B7" w:rsidP="00BB62C7">
      <w:pPr>
        <w:ind w:left="-142"/>
        <w:jc w:val="both"/>
        <w:rPr>
          <w:rFonts w:eastAsia="Calibri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p w:rsidR="008E2536" w:rsidRDefault="008E2536" w:rsidP="005E4F79">
      <w:pPr>
        <w:tabs>
          <w:tab w:val="left" w:pos="1080"/>
        </w:tabs>
        <w:suppressAutoHyphens w:val="0"/>
        <w:jc w:val="both"/>
        <w:rPr>
          <w:color w:val="000000"/>
          <w:sz w:val="28"/>
          <w:szCs w:val="28"/>
        </w:rPr>
      </w:pPr>
    </w:p>
    <w:sectPr w:rsidR="008E2536" w:rsidSect="0062460B">
      <w:pgSz w:w="11906" w:h="16838"/>
      <w:pgMar w:top="426" w:right="567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60A94" w:rsidRDefault="00360A94" w:rsidP="00D819A8">
      <w:r>
        <w:separator/>
      </w:r>
    </w:p>
  </w:endnote>
  <w:endnote w:type="continuationSeparator" w:id="1">
    <w:p w:rsidR="00360A94" w:rsidRDefault="00360A94" w:rsidP="00D819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CC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DejaVu Sans Condensed">
    <w:panose1 w:val="020B0606030804020204"/>
    <w:charset w:val="CC"/>
    <w:family w:val="swiss"/>
    <w:pitch w:val="variable"/>
    <w:sig w:usb0="E7002EFF" w:usb1="D200FDFF" w:usb2="0A24602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60A94" w:rsidRDefault="00360A94" w:rsidP="00D819A8">
      <w:r>
        <w:separator/>
      </w:r>
    </w:p>
  </w:footnote>
  <w:footnote w:type="continuationSeparator" w:id="1">
    <w:p w:rsidR="00360A94" w:rsidRDefault="00360A94" w:rsidP="00D819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5981296"/>
      <w:docPartObj>
        <w:docPartGallery w:val="Page Numbers (Top of Page)"/>
        <w:docPartUnique/>
      </w:docPartObj>
    </w:sdtPr>
    <w:sdtContent>
      <w:p w:rsidR="00360A94" w:rsidRDefault="009517C7">
        <w:pPr>
          <w:pStyle w:val="ab"/>
          <w:jc w:val="center"/>
        </w:pPr>
        <w:r>
          <w:fldChar w:fldCharType="begin"/>
        </w:r>
        <w:r w:rsidR="00EF6725">
          <w:instrText xml:space="preserve"> PAGE   \* MERGEFORMAT </w:instrText>
        </w:r>
        <w:r>
          <w:fldChar w:fldCharType="separate"/>
        </w:r>
        <w:r w:rsidR="00B53718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360A94" w:rsidRDefault="00360A94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4A74072E"/>
    <w:multiLevelType w:val="hybridMultilevel"/>
    <w:tmpl w:val="D1BE1460"/>
    <w:lvl w:ilvl="0" w:tplc="8952B6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9E71F8A"/>
    <w:multiLevelType w:val="hybridMultilevel"/>
    <w:tmpl w:val="D2405B3A"/>
    <w:lvl w:ilvl="0" w:tplc="C89EF62E">
      <w:start w:val="4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4">
    <w:nsid w:val="70F24886"/>
    <w:multiLevelType w:val="hybridMultilevel"/>
    <w:tmpl w:val="49269E94"/>
    <w:lvl w:ilvl="0" w:tplc="1CA8D97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120"/>
  <w:drawingGridVerticalSpacing w:val="0"/>
  <w:displayHorizontalDrawingGridEvery w:val="0"/>
  <w:displayVerticalDrawingGridEvery w:val="0"/>
  <w:characterSpacingControl w:val="doNotCompress"/>
  <w:footnotePr>
    <w:pos w:val="beneathText"/>
    <w:footnote w:id="0"/>
    <w:footnote w:id="1"/>
  </w:footnotePr>
  <w:endnotePr>
    <w:endnote w:id="0"/>
    <w:endnote w:id="1"/>
  </w:endnotePr>
  <w:compat/>
  <w:rsids>
    <w:rsidRoot w:val="00AC4083"/>
    <w:rsid w:val="00003042"/>
    <w:rsid w:val="000543FF"/>
    <w:rsid w:val="000661BF"/>
    <w:rsid w:val="00087C64"/>
    <w:rsid w:val="00097EF7"/>
    <w:rsid w:val="000B18CA"/>
    <w:rsid w:val="000B2170"/>
    <w:rsid w:val="00126CA1"/>
    <w:rsid w:val="001606DF"/>
    <w:rsid w:val="001615B9"/>
    <w:rsid w:val="001624A8"/>
    <w:rsid w:val="00185D89"/>
    <w:rsid w:val="001A2995"/>
    <w:rsid w:val="001E00D2"/>
    <w:rsid w:val="001E7699"/>
    <w:rsid w:val="002008CD"/>
    <w:rsid w:val="00205728"/>
    <w:rsid w:val="002434A4"/>
    <w:rsid w:val="0028515C"/>
    <w:rsid w:val="0029769D"/>
    <w:rsid w:val="002C29BD"/>
    <w:rsid w:val="002C5826"/>
    <w:rsid w:val="00315FCA"/>
    <w:rsid w:val="00327F7D"/>
    <w:rsid w:val="00336DEF"/>
    <w:rsid w:val="00343747"/>
    <w:rsid w:val="00345BB7"/>
    <w:rsid w:val="003465AD"/>
    <w:rsid w:val="00360A94"/>
    <w:rsid w:val="003615AF"/>
    <w:rsid w:val="003849A1"/>
    <w:rsid w:val="003A7813"/>
    <w:rsid w:val="003B2550"/>
    <w:rsid w:val="003B6E08"/>
    <w:rsid w:val="003D1F67"/>
    <w:rsid w:val="004029AE"/>
    <w:rsid w:val="00422CF4"/>
    <w:rsid w:val="00426592"/>
    <w:rsid w:val="00427398"/>
    <w:rsid w:val="00475A9D"/>
    <w:rsid w:val="004813B7"/>
    <w:rsid w:val="004842D0"/>
    <w:rsid w:val="00485439"/>
    <w:rsid w:val="004A52CE"/>
    <w:rsid w:val="004D6A0F"/>
    <w:rsid w:val="00527B70"/>
    <w:rsid w:val="0055645D"/>
    <w:rsid w:val="00591FFE"/>
    <w:rsid w:val="005961D6"/>
    <w:rsid w:val="005B1614"/>
    <w:rsid w:val="005B6C4A"/>
    <w:rsid w:val="005E4F79"/>
    <w:rsid w:val="005F208B"/>
    <w:rsid w:val="00604BE2"/>
    <w:rsid w:val="00613F2B"/>
    <w:rsid w:val="00614E42"/>
    <w:rsid w:val="0062460B"/>
    <w:rsid w:val="00681A7D"/>
    <w:rsid w:val="006865FE"/>
    <w:rsid w:val="00686E56"/>
    <w:rsid w:val="00696277"/>
    <w:rsid w:val="006D3DA7"/>
    <w:rsid w:val="006E08FB"/>
    <w:rsid w:val="00746F48"/>
    <w:rsid w:val="00761D2D"/>
    <w:rsid w:val="00775DEB"/>
    <w:rsid w:val="007868B7"/>
    <w:rsid w:val="0079421F"/>
    <w:rsid w:val="007957C9"/>
    <w:rsid w:val="007A223F"/>
    <w:rsid w:val="007B1AD0"/>
    <w:rsid w:val="007C5FFA"/>
    <w:rsid w:val="007F7218"/>
    <w:rsid w:val="00832C67"/>
    <w:rsid w:val="00834478"/>
    <w:rsid w:val="00863761"/>
    <w:rsid w:val="00863C38"/>
    <w:rsid w:val="008B2EF4"/>
    <w:rsid w:val="008B3969"/>
    <w:rsid w:val="008E2536"/>
    <w:rsid w:val="008F6437"/>
    <w:rsid w:val="0093287F"/>
    <w:rsid w:val="009420C1"/>
    <w:rsid w:val="009517C7"/>
    <w:rsid w:val="009859F0"/>
    <w:rsid w:val="00985E0F"/>
    <w:rsid w:val="00993121"/>
    <w:rsid w:val="009A6C36"/>
    <w:rsid w:val="009D5DE5"/>
    <w:rsid w:val="00A17AFC"/>
    <w:rsid w:val="00A212F1"/>
    <w:rsid w:val="00A22022"/>
    <w:rsid w:val="00A40F0B"/>
    <w:rsid w:val="00A46765"/>
    <w:rsid w:val="00A94EC6"/>
    <w:rsid w:val="00AA08D5"/>
    <w:rsid w:val="00AC4083"/>
    <w:rsid w:val="00AE5D6B"/>
    <w:rsid w:val="00AE775A"/>
    <w:rsid w:val="00AF193C"/>
    <w:rsid w:val="00B24918"/>
    <w:rsid w:val="00B441FA"/>
    <w:rsid w:val="00B47BD1"/>
    <w:rsid w:val="00B53718"/>
    <w:rsid w:val="00B601E5"/>
    <w:rsid w:val="00B61C7D"/>
    <w:rsid w:val="00B6661E"/>
    <w:rsid w:val="00BB62C7"/>
    <w:rsid w:val="00BE25C2"/>
    <w:rsid w:val="00C722F0"/>
    <w:rsid w:val="00C76F13"/>
    <w:rsid w:val="00C83F65"/>
    <w:rsid w:val="00C9581A"/>
    <w:rsid w:val="00CC26AB"/>
    <w:rsid w:val="00CC6BF6"/>
    <w:rsid w:val="00CD69B5"/>
    <w:rsid w:val="00CF3110"/>
    <w:rsid w:val="00D3371E"/>
    <w:rsid w:val="00D34EA3"/>
    <w:rsid w:val="00D4059C"/>
    <w:rsid w:val="00D819A8"/>
    <w:rsid w:val="00D82F00"/>
    <w:rsid w:val="00D87533"/>
    <w:rsid w:val="00D953BE"/>
    <w:rsid w:val="00DB34D8"/>
    <w:rsid w:val="00DC401E"/>
    <w:rsid w:val="00DF162A"/>
    <w:rsid w:val="00E46688"/>
    <w:rsid w:val="00E80A12"/>
    <w:rsid w:val="00E81BB4"/>
    <w:rsid w:val="00EE2E4E"/>
    <w:rsid w:val="00EE5529"/>
    <w:rsid w:val="00EF27E9"/>
    <w:rsid w:val="00EF6725"/>
    <w:rsid w:val="00F00914"/>
    <w:rsid w:val="00F1094E"/>
    <w:rsid w:val="00F74A8E"/>
    <w:rsid w:val="00FB076A"/>
    <w:rsid w:val="00FC0F04"/>
    <w:rsid w:val="00FE0DA0"/>
    <w:rsid w:val="00FE4D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>
      <o:colormenu v:ext="edit" fillcolor="none [4]" strokecolor="none [1]" shadowcolor="none [2]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849A1"/>
    <w:pPr>
      <w:widowControl w:val="0"/>
      <w:suppressAutoHyphens/>
    </w:pPr>
    <w:rPr>
      <w:rFonts w:eastAsia="Lucida Sans Unicode"/>
      <w:kern w:val="1"/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1624A8"/>
    <w:pPr>
      <w:numPr>
        <w:numId w:val="1"/>
      </w:numPr>
      <w:autoSpaceDE w:val="0"/>
      <w:spacing w:before="108" w:after="108"/>
      <w:jc w:val="center"/>
      <w:outlineLvl w:val="0"/>
    </w:pPr>
    <w:rPr>
      <w:rFonts w:ascii="Arial" w:eastAsia="Times New Roman" w:hAnsi="Arial" w:cs="Arial"/>
      <w:b/>
      <w:bCs/>
      <w:color w:val="26282F"/>
      <w:kern w:val="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шрифт абзаца5"/>
    <w:rsid w:val="003849A1"/>
  </w:style>
  <w:style w:type="character" w:customStyle="1" w:styleId="4">
    <w:name w:val="Основной шрифт абзаца4"/>
    <w:rsid w:val="003849A1"/>
  </w:style>
  <w:style w:type="character" w:customStyle="1" w:styleId="3">
    <w:name w:val="Основной шрифт абзаца3"/>
    <w:rsid w:val="003849A1"/>
  </w:style>
  <w:style w:type="character" w:customStyle="1" w:styleId="2">
    <w:name w:val="Основной шрифт абзаца2"/>
    <w:rsid w:val="003849A1"/>
  </w:style>
  <w:style w:type="character" w:customStyle="1" w:styleId="10">
    <w:name w:val="Основной шрифт абзаца1"/>
    <w:rsid w:val="003849A1"/>
  </w:style>
  <w:style w:type="character" w:customStyle="1" w:styleId="WW8Num4z0">
    <w:name w:val="WW8Num4z0"/>
    <w:rsid w:val="003849A1"/>
    <w:rPr>
      <w:rFonts w:ascii="Symbol" w:hAnsi="Symbol" w:cs="OpenSymbol"/>
    </w:rPr>
  </w:style>
  <w:style w:type="paragraph" w:customStyle="1" w:styleId="11">
    <w:name w:val="Заголовок1"/>
    <w:basedOn w:val="a"/>
    <w:next w:val="a3"/>
    <w:rsid w:val="003849A1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3">
    <w:name w:val="Body Text"/>
    <w:basedOn w:val="a"/>
    <w:rsid w:val="003849A1"/>
    <w:pPr>
      <w:widowControl/>
      <w:jc w:val="center"/>
    </w:pPr>
    <w:rPr>
      <w:rFonts w:eastAsia="Times New Roman"/>
      <w:sz w:val="28"/>
    </w:rPr>
  </w:style>
  <w:style w:type="paragraph" w:styleId="a4">
    <w:name w:val="List"/>
    <w:basedOn w:val="a3"/>
    <w:rsid w:val="003849A1"/>
    <w:rPr>
      <w:rFonts w:cs="Arial"/>
    </w:rPr>
  </w:style>
  <w:style w:type="paragraph" w:styleId="a5">
    <w:name w:val="caption"/>
    <w:basedOn w:val="a"/>
    <w:qFormat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50">
    <w:name w:val="Указатель5"/>
    <w:basedOn w:val="a"/>
    <w:rsid w:val="003849A1"/>
    <w:pPr>
      <w:suppressLineNumbers/>
    </w:pPr>
    <w:rPr>
      <w:rFonts w:cs="Arial"/>
    </w:rPr>
  </w:style>
  <w:style w:type="paragraph" w:customStyle="1" w:styleId="40">
    <w:name w:val="Название объекта4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3849A1"/>
    <w:pPr>
      <w:suppressLineNumbers/>
    </w:pPr>
    <w:rPr>
      <w:rFonts w:cs="Arial"/>
    </w:rPr>
  </w:style>
  <w:style w:type="paragraph" w:customStyle="1" w:styleId="30">
    <w:name w:val="Название объекта3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3849A1"/>
    <w:pPr>
      <w:suppressLineNumbers/>
    </w:pPr>
    <w:rPr>
      <w:rFonts w:cs="Arial"/>
    </w:rPr>
  </w:style>
  <w:style w:type="paragraph" w:customStyle="1" w:styleId="20">
    <w:name w:val="Название объекта2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21">
    <w:name w:val="Указатель2"/>
    <w:basedOn w:val="a"/>
    <w:rsid w:val="003849A1"/>
    <w:pPr>
      <w:suppressLineNumbers/>
    </w:pPr>
    <w:rPr>
      <w:rFonts w:cs="Arial"/>
    </w:rPr>
  </w:style>
  <w:style w:type="paragraph" w:customStyle="1" w:styleId="12">
    <w:name w:val="Название объекта1"/>
    <w:basedOn w:val="a"/>
    <w:rsid w:val="003849A1"/>
    <w:pPr>
      <w:suppressLineNumbers/>
      <w:spacing w:before="120" w:after="120"/>
    </w:pPr>
    <w:rPr>
      <w:rFonts w:cs="Arial"/>
      <w:i/>
      <w:iCs/>
    </w:rPr>
  </w:style>
  <w:style w:type="paragraph" w:customStyle="1" w:styleId="13">
    <w:name w:val="Указатель1"/>
    <w:basedOn w:val="a"/>
    <w:rsid w:val="003849A1"/>
    <w:pPr>
      <w:suppressLineNumbers/>
    </w:pPr>
    <w:rPr>
      <w:rFonts w:cs="Arial"/>
    </w:rPr>
  </w:style>
  <w:style w:type="paragraph" w:styleId="a6">
    <w:name w:val="Balloon Text"/>
    <w:basedOn w:val="a"/>
    <w:link w:val="a7"/>
    <w:uiPriority w:val="99"/>
    <w:rsid w:val="003849A1"/>
    <w:rPr>
      <w:rFonts w:ascii="Tahoma" w:hAnsi="Tahoma" w:cs="Tahoma"/>
      <w:sz w:val="16"/>
      <w:szCs w:val="16"/>
    </w:rPr>
  </w:style>
  <w:style w:type="character" w:customStyle="1" w:styleId="a8">
    <w:name w:val="Гипертекстовая ссылка"/>
    <w:basedOn w:val="a0"/>
    <w:rsid w:val="001624A8"/>
    <w:rPr>
      <w:rFonts w:cs="Times New Roman"/>
      <w:b/>
      <w:color w:val="106BBE"/>
    </w:rPr>
  </w:style>
  <w:style w:type="paragraph" w:customStyle="1" w:styleId="ConsPlusNonformat">
    <w:name w:val="ConsPlusNonformat"/>
    <w:rsid w:val="001624A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4">
    <w:name w:val="Без интервала1"/>
    <w:rsid w:val="00B47BD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a7">
    <w:name w:val="Текст выноски Знак"/>
    <w:basedOn w:val="a0"/>
    <w:link w:val="a6"/>
    <w:uiPriority w:val="99"/>
    <w:rsid w:val="008E2536"/>
    <w:rPr>
      <w:rFonts w:ascii="Tahoma" w:eastAsia="Lucida Sans Unicode" w:hAnsi="Tahoma" w:cs="Tahoma"/>
      <w:kern w:val="1"/>
      <w:sz w:val="16"/>
      <w:szCs w:val="16"/>
      <w:lang w:eastAsia="zh-CN"/>
    </w:rPr>
  </w:style>
  <w:style w:type="paragraph" w:styleId="a9">
    <w:name w:val="List Paragraph"/>
    <w:basedOn w:val="a"/>
    <w:uiPriority w:val="34"/>
    <w:qFormat/>
    <w:rsid w:val="008E2536"/>
    <w:pPr>
      <w:widowControl/>
      <w:suppressAutoHyphens w:val="0"/>
      <w:spacing w:after="160" w:line="259" w:lineRule="auto"/>
      <w:ind w:left="720"/>
      <w:contextualSpacing/>
    </w:pPr>
    <w:rPr>
      <w:rFonts w:ascii="Calibri" w:eastAsia="Calibri" w:hAnsi="Calibri"/>
      <w:kern w:val="0"/>
      <w:sz w:val="22"/>
      <w:szCs w:val="22"/>
      <w:lang w:eastAsia="en-US"/>
    </w:rPr>
  </w:style>
  <w:style w:type="character" w:styleId="aa">
    <w:name w:val="Hyperlink"/>
    <w:basedOn w:val="a0"/>
    <w:uiPriority w:val="99"/>
    <w:unhideWhenUsed/>
    <w:rsid w:val="008E2536"/>
    <w:rPr>
      <w:color w:val="0000FF"/>
      <w:u w:val="single"/>
    </w:rPr>
  </w:style>
  <w:style w:type="paragraph" w:styleId="ab">
    <w:name w:val="header"/>
    <w:basedOn w:val="a"/>
    <w:link w:val="ac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8E2536"/>
    <w:pPr>
      <w:widowControl/>
      <w:tabs>
        <w:tab w:val="center" w:pos="4677"/>
        <w:tab w:val="right" w:pos="9355"/>
      </w:tabs>
      <w:suppressAutoHyphens w:val="0"/>
    </w:pPr>
    <w:rPr>
      <w:rFonts w:ascii="Calibri" w:eastAsia="Calibri" w:hAnsi="Calibri"/>
      <w:kern w:val="0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8E2536"/>
    <w:rPr>
      <w:rFonts w:ascii="Calibri" w:eastAsia="Calibri" w:hAnsi="Calibri" w:cs="Times New Roman"/>
      <w:sz w:val="22"/>
      <w:szCs w:val="22"/>
      <w:lang w:eastAsia="en-US"/>
    </w:rPr>
  </w:style>
  <w:style w:type="table" w:styleId="af">
    <w:name w:val="Table Grid"/>
    <w:basedOn w:val="a1"/>
    <w:uiPriority w:val="39"/>
    <w:rsid w:val="008E2536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2">
    <w:name w:val="Без интервала2"/>
    <w:rsid w:val="009420C1"/>
    <w:pPr>
      <w:widowControl w:val="0"/>
      <w:suppressAutoHyphens/>
      <w:spacing w:after="200" w:line="276" w:lineRule="auto"/>
    </w:pPr>
    <w:rPr>
      <w:rFonts w:ascii="Calibri" w:eastAsia="SimSun" w:hAnsi="Calibri" w:cs="Calibri"/>
      <w:kern w:val="1"/>
      <w:sz w:val="22"/>
      <w:szCs w:val="22"/>
      <w:lang w:eastAsia="zh-CN"/>
    </w:rPr>
  </w:style>
  <w:style w:type="character" w:customStyle="1" w:styleId="Bodytext2">
    <w:name w:val="Body text (2)"/>
    <w:basedOn w:val="a0"/>
    <w:rsid w:val="004A52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5A6FCB-83F3-4DF5-808B-11C008AAAB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377</TotalTime>
  <Pages>30</Pages>
  <Words>7933</Words>
  <Characters>45219</Characters>
  <Application>Microsoft Office Word</Application>
  <DocSecurity>0</DocSecurity>
  <Lines>376</Lines>
  <Paragraphs>106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38</cp:revision>
  <cp:lastPrinted>2023-12-20T13:02:00Z</cp:lastPrinted>
  <dcterms:created xsi:type="dcterms:W3CDTF">2023-01-12T08:04:00Z</dcterms:created>
  <dcterms:modified xsi:type="dcterms:W3CDTF">2023-12-21T05:28:00Z</dcterms:modified>
</cp:coreProperties>
</file>